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1637" w14:textId="74B92583" w:rsidR="00870673" w:rsidRPr="00C7098A" w:rsidRDefault="00EB547C" w:rsidP="00870673">
      <w:pPr>
        <w:autoSpaceDE w:val="0"/>
        <w:autoSpaceDN w:val="0"/>
        <w:adjustRightInd w:val="0"/>
        <w:spacing w:after="0" w:line="240" w:lineRule="auto"/>
        <w:jc w:val="center"/>
        <w:rPr>
          <w:rFonts w:cs="Arial"/>
          <w:b/>
          <w:bCs/>
          <w:sz w:val="24"/>
          <w:szCs w:val="24"/>
        </w:rPr>
      </w:pPr>
      <w:r>
        <w:rPr>
          <w:rFonts w:cs="Arial"/>
          <w:b/>
          <w:bCs/>
          <w:sz w:val="24"/>
          <w:szCs w:val="24"/>
        </w:rPr>
        <w:t xml:space="preserve"> </w:t>
      </w:r>
      <w:r w:rsidR="00870673" w:rsidRPr="00C7098A">
        <w:rPr>
          <w:rFonts w:cs="Arial"/>
          <w:b/>
          <w:bCs/>
          <w:noProof/>
          <w:sz w:val="24"/>
          <w:szCs w:val="24"/>
          <w:lang w:eastAsia="es-MX"/>
        </w:rPr>
        <w:drawing>
          <wp:inline distT="0" distB="0" distL="0" distR="0" wp14:anchorId="52E5875E" wp14:editId="4A8704BA">
            <wp:extent cx="618904" cy="92835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4093" cy="936139"/>
                    </a:xfrm>
                    <a:prstGeom prst="rect">
                      <a:avLst/>
                    </a:prstGeom>
                    <a:noFill/>
                    <a:ln w="9525">
                      <a:noFill/>
                      <a:miter lim="800000"/>
                      <a:headEnd/>
                      <a:tailEnd/>
                    </a:ln>
                  </pic:spPr>
                </pic:pic>
              </a:graphicData>
            </a:graphic>
          </wp:inline>
        </w:drawing>
      </w:r>
    </w:p>
    <w:p w14:paraId="4087313E" w14:textId="77777777" w:rsidR="00870673" w:rsidRPr="00C7098A" w:rsidRDefault="00870673" w:rsidP="00870673">
      <w:pPr>
        <w:autoSpaceDE w:val="0"/>
        <w:autoSpaceDN w:val="0"/>
        <w:adjustRightInd w:val="0"/>
        <w:spacing w:after="0" w:line="240" w:lineRule="auto"/>
        <w:jc w:val="center"/>
        <w:rPr>
          <w:rFonts w:cs="Arial"/>
          <w:sz w:val="24"/>
          <w:szCs w:val="24"/>
        </w:rPr>
      </w:pPr>
      <w:r w:rsidRPr="00C7098A">
        <w:rPr>
          <w:rFonts w:cs="Arial"/>
          <w:sz w:val="24"/>
          <w:szCs w:val="24"/>
        </w:rPr>
        <w:t>Periférico Sur Manuel Gómez Morín 8585. Tlaquepaque, Jalisco, México. CP: 45090. Teléfono: +52 (33) 3669 3434</w:t>
      </w:r>
    </w:p>
    <w:p w14:paraId="1D78FBB4" w14:textId="77777777" w:rsidR="00870673" w:rsidRPr="00C7098A" w:rsidRDefault="00870673" w:rsidP="00870673">
      <w:pPr>
        <w:autoSpaceDE w:val="0"/>
        <w:autoSpaceDN w:val="0"/>
        <w:adjustRightInd w:val="0"/>
        <w:spacing w:after="0" w:line="240" w:lineRule="auto"/>
        <w:jc w:val="center"/>
        <w:rPr>
          <w:rFonts w:cs="Arial"/>
          <w:sz w:val="24"/>
          <w:szCs w:val="24"/>
        </w:rPr>
      </w:pPr>
    </w:p>
    <w:tbl>
      <w:tblPr>
        <w:tblStyle w:val="Tablaconcuadrcula"/>
        <w:tblW w:w="0" w:type="auto"/>
        <w:tblLook w:val="04A0" w:firstRow="1" w:lastRow="0" w:firstColumn="1" w:lastColumn="0" w:noHBand="0" w:noVBand="1"/>
      </w:tblPr>
      <w:tblGrid>
        <w:gridCol w:w="6449"/>
        <w:gridCol w:w="6547"/>
      </w:tblGrid>
      <w:tr w:rsidR="00870673" w:rsidRPr="00C7098A" w14:paraId="1B53CCCF" w14:textId="77777777" w:rsidTr="00F802D5">
        <w:tc>
          <w:tcPr>
            <w:tcW w:w="14144" w:type="dxa"/>
            <w:gridSpan w:val="2"/>
            <w:vAlign w:val="center"/>
          </w:tcPr>
          <w:p w14:paraId="455CFC9C" w14:textId="77777777" w:rsidR="00870673" w:rsidRPr="00C7098A" w:rsidRDefault="00870673" w:rsidP="00F802D5">
            <w:pPr>
              <w:autoSpaceDE w:val="0"/>
              <w:autoSpaceDN w:val="0"/>
              <w:adjustRightInd w:val="0"/>
              <w:rPr>
                <w:rFonts w:cs="Arial"/>
                <w:b/>
                <w:bCs/>
                <w:color w:val="000000"/>
                <w:sz w:val="24"/>
                <w:szCs w:val="24"/>
              </w:rPr>
            </w:pPr>
          </w:p>
        </w:tc>
      </w:tr>
      <w:tr w:rsidR="00870673" w:rsidRPr="00C7098A" w14:paraId="28E9C545" w14:textId="77777777" w:rsidTr="00F802D5">
        <w:tc>
          <w:tcPr>
            <w:tcW w:w="7072" w:type="dxa"/>
          </w:tcPr>
          <w:p w14:paraId="78E4D665" w14:textId="77777777" w:rsidR="00870673" w:rsidRPr="00C7098A" w:rsidRDefault="00870673" w:rsidP="00F802D5">
            <w:pPr>
              <w:autoSpaceDE w:val="0"/>
              <w:autoSpaceDN w:val="0"/>
              <w:adjustRightInd w:val="0"/>
              <w:rPr>
                <w:rFonts w:cs="Arial"/>
                <w:b/>
                <w:bCs/>
                <w:color w:val="000000"/>
                <w:sz w:val="24"/>
                <w:szCs w:val="24"/>
              </w:rPr>
            </w:pPr>
            <w:r w:rsidRPr="00C7098A">
              <w:rPr>
                <w:rFonts w:cs="Arial"/>
                <w:b/>
                <w:bCs/>
                <w:color w:val="000000"/>
                <w:sz w:val="24"/>
                <w:szCs w:val="24"/>
              </w:rPr>
              <w:t>SEXUALIDAD Y SOCIEDAD</w:t>
            </w:r>
          </w:p>
        </w:tc>
        <w:tc>
          <w:tcPr>
            <w:tcW w:w="7072" w:type="dxa"/>
          </w:tcPr>
          <w:p w14:paraId="7E01DF8B" w14:textId="77777777" w:rsidR="00870673" w:rsidRPr="00C7098A" w:rsidRDefault="00870673" w:rsidP="00F802D5">
            <w:pPr>
              <w:autoSpaceDE w:val="0"/>
              <w:autoSpaceDN w:val="0"/>
              <w:adjustRightInd w:val="0"/>
              <w:jc w:val="both"/>
              <w:rPr>
                <w:rFonts w:cs="Arial"/>
                <w:b/>
                <w:bCs/>
                <w:color w:val="000000"/>
                <w:sz w:val="24"/>
                <w:szCs w:val="24"/>
              </w:rPr>
            </w:pPr>
          </w:p>
        </w:tc>
      </w:tr>
      <w:tr w:rsidR="00870673" w:rsidRPr="00C7098A" w14:paraId="42BCA21B" w14:textId="77777777" w:rsidTr="00F802D5">
        <w:tc>
          <w:tcPr>
            <w:tcW w:w="7072" w:type="dxa"/>
          </w:tcPr>
          <w:p w14:paraId="2B419F97" w14:textId="77777777" w:rsidR="00870673" w:rsidRPr="00C7098A" w:rsidRDefault="00870673" w:rsidP="00F802D5">
            <w:pPr>
              <w:autoSpaceDE w:val="0"/>
              <w:autoSpaceDN w:val="0"/>
              <w:adjustRightInd w:val="0"/>
              <w:rPr>
                <w:rFonts w:cs="Arial"/>
                <w:b/>
                <w:bCs/>
                <w:color w:val="000000"/>
                <w:sz w:val="24"/>
                <w:szCs w:val="24"/>
              </w:rPr>
            </w:pPr>
            <w:r w:rsidRPr="00C7098A">
              <w:rPr>
                <w:rFonts w:cs="Arial"/>
                <w:b/>
                <w:bCs/>
                <w:color w:val="000000"/>
                <w:sz w:val="24"/>
                <w:szCs w:val="24"/>
              </w:rPr>
              <w:t xml:space="preserve">DEPARTAMENTO: </w:t>
            </w:r>
            <w:r w:rsidRPr="00C7098A">
              <w:rPr>
                <w:rFonts w:cs="Arial"/>
                <w:color w:val="000000"/>
                <w:sz w:val="24"/>
                <w:szCs w:val="24"/>
              </w:rPr>
              <w:t>Departamento de Formación Humana</w:t>
            </w:r>
          </w:p>
        </w:tc>
        <w:tc>
          <w:tcPr>
            <w:tcW w:w="7072" w:type="dxa"/>
          </w:tcPr>
          <w:p w14:paraId="0F942E30" w14:textId="396205CC" w:rsidR="00870673" w:rsidRPr="005B5CF7" w:rsidRDefault="00870673" w:rsidP="00BA6E38">
            <w:pPr>
              <w:autoSpaceDE w:val="0"/>
              <w:autoSpaceDN w:val="0"/>
              <w:adjustRightInd w:val="0"/>
              <w:rPr>
                <w:rFonts w:cs="Arial"/>
                <w:color w:val="000000"/>
                <w:sz w:val="24"/>
                <w:szCs w:val="24"/>
              </w:rPr>
            </w:pPr>
            <w:r w:rsidRPr="00C7098A">
              <w:rPr>
                <w:rFonts w:cs="Arial"/>
                <w:b/>
                <w:bCs/>
                <w:color w:val="000000"/>
                <w:sz w:val="24"/>
                <w:szCs w:val="24"/>
              </w:rPr>
              <w:t xml:space="preserve">HORARIO: </w:t>
            </w:r>
            <w:r w:rsidR="005B5CF7">
              <w:rPr>
                <w:rFonts w:cs="Arial"/>
                <w:color w:val="000000"/>
                <w:sz w:val="24"/>
                <w:szCs w:val="24"/>
              </w:rPr>
              <w:t>Jueves 16-18 horas</w:t>
            </w:r>
          </w:p>
        </w:tc>
      </w:tr>
      <w:tr w:rsidR="00870673" w:rsidRPr="00C7098A" w14:paraId="605F25A2" w14:textId="77777777" w:rsidTr="00F802D5">
        <w:tc>
          <w:tcPr>
            <w:tcW w:w="7072" w:type="dxa"/>
          </w:tcPr>
          <w:p w14:paraId="59A3C843" w14:textId="1F293FA3" w:rsidR="00870673" w:rsidRPr="00C7098A" w:rsidRDefault="00870673" w:rsidP="00913092">
            <w:pPr>
              <w:autoSpaceDE w:val="0"/>
              <w:autoSpaceDN w:val="0"/>
              <w:adjustRightInd w:val="0"/>
              <w:rPr>
                <w:rFonts w:cs="Arial"/>
                <w:b/>
                <w:bCs/>
                <w:color w:val="000000"/>
                <w:sz w:val="24"/>
                <w:szCs w:val="24"/>
              </w:rPr>
            </w:pPr>
            <w:r w:rsidRPr="00C7098A">
              <w:rPr>
                <w:rFonts w:cs="Arial"/>
                <w:b/>
                <w:bCs/>
                <w:color w:val="000000"/>
                <w:sz w:val="24"/>
                <w:szCs w:val="24"/>
              </w:rPr>
              <w:t xml:space="preserve">PERIODO ESCOLAR: </w:t>
            </w:r>
            <w:r w:rsidR="00061E0A">
              <w:rPr>
                <w:rFonts w:cs="Arial"/>
                <w:b/>
                <w:bCs/>
                <w:color w:val="000000"/>
                <w:sz w:val="24"/>
                <w:szCs w:val="24"/>
              </w:rPr>
              <w:t xml:space="preserve"> </w:t>
            </w:r>
            <w:r w:rsidR="0032384C" w:rsidRPr="0032384C">
              <w:rPr>
                <w:rFonts w:cs="Arial"/>
                <w:color w:val="000000"/>
                <w:sz w:val="24"/>
                <w:szCs w:val="24"/>
              </w:rPr>
              <w:t>otoño 2024</w:t>
            </w:r>
          </w:p>
        </w:tc>
        <w:tc>
          <w:tcPr>
            <w:tcW w:w="7072" w:type="dxa"/>
          </w:tcPr>
          <w:p w14:paraId="7B46A61A" w14:textId="77777777" w:rsidR="00870673" w:rsidRPr="00C7098A" w:rsidRDefault="00870673" w:rsidP="00F802D5">
            <w:pPr>
              <w:autoSpaceDE w:val="0"/>
              <w:autoSpaceDN w:val="0"/>
              <w:adjustRightInd w:val="0"/>
              <w:rPr>
                <w:rFonts w:cs="Arial"/>
                <w:b/>
                <w:bCs/>
                <w:color w:val="000000"/>
                <w:sz w:val="24"/>
                <w:szCs w:val="24"/>
              </w:rPr>
            </w:pPr>
            <w:r w:rsidRPr="00C7098A">
              <w:rPr>
                <w:rFonts w:cs="Arial"/>
                <w:b/>
                <w:bCs/>
                <w:color w:val="000000"/>
                <w:sz w:val="24"/>
                <w:szCs w:val="24"/>
              </w:rPr>
              <w:t xml:space="preserve">IDIOMA: </w:t>
            </w:r>
            <w:r w:rsidRPr="00C7098A">
              <w:rPr>
                <w:rFonts w:cs="Arial"/>
                <w:bCs/>
                <w:color w:val="000000"/>
                <w:sz w:val="24"/>
                <w:szCs w:val="24"/>
              </w:rPr>
              <w:t>Español</w:t>
            </w:r>
          </w:p>
        </w:tc>
      </w:tr>
      <w:tr w:rsidR="00870673" w:rsidRPr="00C7098A" w14:paraId="097657EE" w14:textId="77777777" w:rsidTr="00F802D5">
        <w:tc>
          <w:tcPr>
            <w:tcW w:w="7072" w:type="dxa"/>
          </w:tcPr>
          <w:p w14:paraId="3D33B129" w14:textId="63872B82" w:rsidR="00870673" w:rsidRPr="00CF488C" w:rsidRDefault="00870673" w:rsidP="00F802D5">
            <w:pPr>
              <w:autoSpaceDE w:val="0"/>
              <w:autoSpaceDN w:val="0"/>
              <w:adjustRightInd w:val="0"/>
              <w:rPr>
                <w:rFonts w:cs="Arial"/>
                <w:color w:val="000000"/>
                <w:sz w:val="24"/>
                <w:szCs w:val="24"/>
              </w:rPr>
            </w:pPr>
            <w:r w:rsidRPr="00C7098A">
              <w:rPr>
                <w:rFonts w:cs="Arial"/>
                <w:b/>
                <w:bCs/>
                <w:color w:val="000000"/>
                <w:sz w:val="24"/>
                <w:szCs w:val="24"/>
              </w:rPr>
              <w:t xml:space="preserve">GRUPO:  </w:t>
            </w:r>
            <w:r w:rsidR="00CF488C">
              <w:rPr>
                <w:rFonts w:cs="Arial"/>
                <w:color w:val="000000"/>
                <w:sz w:val="24"/>
                <w:szCs w:val="24"/>
              </w:rPr>
              <w:t>DF</w:t>
            </w:r>
            <w:r w:rsidR="00BB71AE">
              <w:rPr>
                <w:rFonts w:cs="Arial"/>
                <w:color w:val="000000"/>
                <w:sz w:val="24"/>
                <w:szCs w:val="24"/>
              </w:rPr>
              <w:t>H014K2</w:t>
            </w:r>
          </w:p>
        </w:tc>
        <w:tc>
          <w:tcPr>
            <w:tcW w:w="7072" w:type="dxa"/>
          </w:tcPr>
          <w:p w14:paraId="03204EA9" w14:textId="2BA8FF26" w:rsidR="00870673" w:rsidRPr="00C7098A" w:rsidRDefault="00870673" w:rsidP="00F802D5">
            <w:pPr>
              <w:autoSpaceDE w:val="0"/>
              <w:autoSpaceDN w:val="0"/>
              <w:adjustRightInd w:val="0"/>
              <w:rPr>
                <w:rFonts w:cs="Arial"/>
                <w:b/>
                <w:bCs/>
                <w:color w:val="000000"/>
                <w:sz w:val="24"/>
                <w:szCs w:val="24"/>
              </w:rPr>
            </w:pPr>
            <w:r w:rsidRPr="00C7098A">
              <w:rPr>
                <w:rFonts w:cs="Arial"/>
                <w:b/>
                <w:bCs/>
                <w:color w:val="000000"/>
                <w:sz w:val="24"/>
                <w:szCs w:val="24"/>
              </w:rPr>
              <w:t xml:space="preserve">SALÓN:  </w:t>
            </w:r>
            <w:r w:rsidR="006709C1" w:rsidRPr="005B5CF7">
              <w:rPr>
                <w:rFonts w:cs="Arial"/>
                <w:color w:val="000000"/>
                <w:sz w:val="24"/>
                <w:szCs w:val="24"/>
              </w:rPr>
              <w:t>D 105</w:t>
            </w:r>
          </w:p>
        </w:tc>
      </w:tr>
      <w:tr w:rsidR="00870673" w:rsidRPr="00C7098A" w14:paraId="279DB2E6" w14:textId="77777777" w:rsidTr="00F802D5">
        <w:tc>
          <w:tcPr>
            <w:tcW w:w="7072" w:type="dxa"/>
          </w:tcPr>
          <w:p w14:paraId="1C17F139" w14:textId="77777777" w:rsidR="00870673" w:rsidRPr="00C7098A" w:rsidRDefault="00061E0A" w:rsidP="00F802D5">
            <w:pPr>
              <w:autoSpaceDE w:val="0"/>
              <w:autoSpaceDN w:val="0"/>
              <w:adjustRightInd w:val="0"/>
              <w:rPr>
                <w:rFonts w:cs="Arial"/>
                <w:b/>
                <w:bCs/>
                <w:color w:val="000000"/>
                <w:sz w:val="24"/>
                <w:szCs w:val="24"/>
              </w:rPr>
            </w:pPr>
            <w:r>
              <w:rPr>
                <w:rFonts w:cs="Arial"/>
                <w:b/>
                <w:bCs/>
                <w:color w:val="000000"/>
                <w:sz w:val="24"/>
                <w:szCs w:val="24"/>
              </w:rPr>
              <w:t>NOMBRE DE LA PROFESOR</w:t>
            </w:r>
            <w:r w:rsidR="00870673" w:rsidRPr="00C7098A">
              <w:rPr>
                <w:rFonts w:cs="Arial"/>
                <w:b/>
                <w:bCs/>
                <w:color w:val="000000"/>
                <w:sz w:val="24"/>
                <w:szCs w:val="24"/>
              </w:rPr>
              <w:t xml:space="preserve">: </w:t>
            </w:r>
            <w:r w:rsidR="00870673" w:rsidRPr="00C7098A">
              <w:rPr>
                <w:rFonts w:cs="Arial"/>
                <w:bCs/>
                <w:color w:val="000000"/>
                <w:sz w:val="24"/>
                <w:szCs w:val="24"/>
              </w:rPr>
              <w:t xml:space="preserve">Luis Fdo. Suárez </w:t>
            </w:r>
          </w:p>
        </w:tc>
        <w:tc>
          <w:tcPr>
            <w:tcW w:w="7072" w:type="dxa"/>
          </w:tcPr>
          <w:p w14:paraId="5D8DE52C" w14:textId="77777777" w:rsidR="00870673" w:rsidRPr="00C7098A" w:rsidRDefault="00870673" w:rsidP="00F802D5">
            <w:pPr>
              <w:autoSpaceDE w:val="0"/>
              <w:autoSpaceDN w:val="0"/>
              <w:adjustRightInd w:val="0"/>
              <w:rPr>
                <w:rFonts w:cs="Arial"/>
                <w:bCs/>
                <w:color w:val="000000"/>
                <w:sz w:val="24"/>
                <w:szCs w:val="24"/>
              </w:rPr>
            </w:pPr>
            <w:r w:rsidRPr="00C7098A">
              <w:rPr>
                <w:rFonts w:cs="Arial"/>
                <w:b/>
                <w:bCs/>
                <w:color w:val="000000"/>
                <w:sz w:val="24"/>
                <w:szCs w:val="24"/>
              </w:rPr>
              <w:t>CORREO ELECTRÓNICO:</w:t>
            </w:r>
            <w:r w:rsidR="00061E0A">
              <w:rPr>
                <w:rFonts w:cs="Arial"/>
                <w:bCs/>
                <w:color w:val="000000"/>
                <w:sz w:val="24"/>
                <w:szCs w:val="24"/>
              </w:rPr>
              <w:t xml:space="preserve"> fernandosuarez@iteso.mx</w:t>
            </w:r>
          </w:p>
        </w:tc>
      </w:tr>
    </w:tbl>
    <w:p w14:paraId="67E4DE8B" w14:textId="77777777" w:rsidR="00870673" w:rsidRPr="00C7098A" w:rsidRDefault="00870673" w:rsidP="00870673">
      <w:pPr>
        <w:autoSpaceDE w:val="0"/>
        <w:autoSpaceDN w:val="0"/>
        <w:adjustRightInd w:val="0"/>
        <w:spacing w:after="0" w:line="240" w:lineRule="auto"/>
        <w:jc w:val="center"/>
        <w:rPr>
          <w:rFonts w:cs="Arial"/>
          <w:b/>
          <w:bCs/>
          <w:color w:val="000000"/>
          <w:sz w:val="24"/>
          <w:szCs w:val="24"/>
        </w:rPr>
      </w:pPr>
    </w:p>
    <w:p w14:paraId="523A7527" w14:textId="77777777" w:rsidR="00870673" w:rsidRPr="00C7098A" w:rsidRDefault="00870673" w:rsidP="00870673">
      <w:pPr>
        <w:autoSpaceDE w:val="0"/>
        <w:autoSpaceDN w:val="0"/>
        <w:adjustRightInd w:val="0"/>
        <w:spacing w:after="0" w:line="240" w:lineRule="auto"/>
        <w:rPr>
          <w:rFonts w:cs="Arial"/>
          <w:b/>
          <w:bCs/>
          <w:color w:val="000000"/>
          <w:sz w:val="24"/>
          <w:szCs w:val="24"/>
        </w:rPr>
      </w:pPr>
      <w:r w:rsidRPr="00C7098A">
        <w:rPr>
          <w:rFonts w:cs="Arial"/>
          <w:b/>
          <w:bCs/>
          <w:color w:val="000000"/>
          <w:sz w:val="24"/>
          <w:szCs w:val="24"/>
        </w:rPr>
        <w:t>PRESENTACIÓN:</w:t>
      </w:r>
    </w:p>
    <w:p w14:paraId="27AD4045" w14:textId="77777777" w:rsidR="00870673" w:rsidRPr="00C7098A" w:rsidRDefault="00870673" w:rsidP="00870673">
      <w:pPr>
        <w:autoSpaceDE w:val="0"/>
        <w:autoSpaceDN w:val="0"/>
        <w:adjustRightInd w:val="0"/>
        <w:spacing w:after="0" w:line="240" w:lineRule="auto"/>
        <w:rPr>
          <w:rFonts w:cs="Arial"/>
          <w:b/>
          <w:bCs/>
          <w:color w:val="000000"/>
          <w:sz w:val="24"/>
          <w:szCs w:val="24"/>
        </w:rPr>
      </w:pPr>
    </w:p>
    <w:tbl>
      <w:tblPr>
        <w:tblStyle w:val="Tablaconcuadrcula"/>
        <w:tblW w:w="0" w:type="auto"/>
        <w:tblLook w:val="04A0" w:firstRow="1" w:lastRow="0" w:firstColumn="1" w:lastColumn="0" w:noHBand="0" w:noVBand="1"/>
      </w:tblPr>
      <w:tblGrid>
        <w:gridCol w:w="12996"/>
      </w:tblGrid>
      <w:tr w:rsidR="00870673" w:rsidRPr="00C7098A" w14:paraId="46B989F6" w14:textId="77777777" w:rsidTr="00F802D5">
        <w:trPr>
          <w:trHeight w:val="2338"/>
        </w:trPr>
        <w:tc>
          <w:tcPr>
            <w:tcW w:w="14144" w:type="dxa"/>
            <w:vAlign w:val="center"/>
          </w:tcPr>
          <w:p w14:paraId="3C876E82" w14:textId="77777777" w:rsidR="00870673" w:rsidRPr="00C7098A" w:rsidRDefault="00870673" w:rsidP="00F802D5">
            <w:pPr>
              <w:jc w:val="both"/>
              <w:rPr>
                <w:rFonts w:cs="Arial"/>
                <w:sz w:val="24"/>
                <w:szCs w:val="24"/>
              </w:rPr>
            </w:pPr>
            <w:r w:rsidRPr="00C7098A">
              <w:rPr>
                <w:rFonts w:cs="Arial"/>
                <w:sz w:val="24"/>
                <w:szCs w:val="24"/>
              </w:rPr>
              <w:t xml:space="preserve">El ser humano se encuentra dado en el mundo, siendo su propia corporalidad el primer dato con el cual se relaciona con su espacio físico, con los otros y con la sociedad. El cuerpo, sin embargo, no sólo es un cúmulo de órganos, que lo signan como carne, sino que además, el cuerpo mismo tiene una serie de notas, discursos, visiones antropológicas y religiosas que ayudan al ser humano a interpretar y comprender su propia corporalidad. Una de estas notas es la sexualidad, la cual no se agota en la mera genitalidad, sino que se trata de un constructo socio-histórico. Es decir, la sexualidad es una construcción humana que va más allá de lo meramente biológico. En esta sexualidad se filtran, relacionan, muestran formas de entender una serie de elementos tales como los roles de género, la división de trabajo, las emociones, entre otros. En un país como el nuestro, cargado de múltiples ideologías como el machismo, así como diversos problemas sociales como la violación de los derechos humanos, la exclusión indígena, la pobreza, la educación, etc., el tema de la sexualidad, aunque no lo parezca a simple vista, se encuentra engarzado a ellos. La forma en que somos educados sexualmente tiene que ver con estos elementos: nuestra educación sexual, la forma en que representamos nuestro cuerpo, la visión que tenemos del matrimonio, la familia, los derechos reproductivos, por mencionar sólo unos casos, están unidos a la condición económica, las prácticas religiosas, el grado de escolaridad, etc. </w:t>
            </w:r>
          </w:p>
          <w:p w14:paraId="32A74A18" w14:textId="77777777" w:rsidR="00870673" w:rsidRPr="00C7098A" w:rsidRDefault="00870673" w:rsidP="00F802D5">
            <w:pPr>
              <w:jc w:val="both"/>
              <w:rPr>
                <w:rFonts w:cs="Arial"/>
                <w:sz w:val="24"/>
                <w:szCs w:val="24"/>
              </w:rPr>
            </w:pPr>
          </w:p>
          <w:p w14:paraId="56D23E87" w14:textId="77777777" w:rsidR="00870673" w:rsidRPr="00C7098A" w:rsidRDefault="00870673" w:rsidP="00F802D5">
            <w:pPr>
              <w:jc w:val="both"/>
              <w:rPr>
                <w:rFonts w:cs="Arial"/>
                <w:sz w:val="24"/>
                <w:szCs w:val="24"/>
              </w:rPr>
            </w:pPr>
            <w:r w:rsidRPr="00C7098A">
              <w:rPr>
                <w:rFonts w:cs="Arial"/>
                <w:sz w:val="24"/>
                <w:szCs w:val="24"/>
              </w:rPr>
              <w:lastRenderedPageBreak/>
              <w:t>Por tal motivo, se requiere de profesionistas sensibles a la complejidad de la realidad social, que analicen y critiquen los comportamientos personales, familiares y sociales que no promueven la dignidad, en el ámbito de la sexualidad.</w:t>
            </w:r>
          </w:p>
          <w:p w14:paraId="5AB5A9A4" w14:textId="77777777" w:rsidR="00870673" w:rsidRPr="00C7098A" w:rsidRDefault="00870673" w:rsidP="00F802D5">
            <w:pPr>
              <w:jc w:val="both"/>
              <w:rPr>
                <w:rFonts w:cs="Arial"/>
                <w:sz w:val="24"/>
                <w:szCs w:val="24"/>
              </w:rPr>
            </w:pPr>
          </w:p>
          <w:p w14:paraId="0639E84D" w14:textId="77777777" w:rsidR="00870673" w:rsidRPr="00C7098A" w:rsidRDefault="00870673" w:rsidP="00F802D5">
            <w:pPr>
              <w:jc w:val="both"/>
              <w:rPr>
                <w:rFonts w:cs="Arial"/>
                <w:sz w:val="24"/>
                <w:szCs w:val="24"/>
                <w:lang w:eastAsia="es-ES"/>
              </w:rPr>
            </w:pPr>
            <w:r w:rsidRPr="00C7098A">
              <w:rPr>
                <w:rFonts w:cs="Arial"/>
                <w:sz w:val="24"/>
                <w:szCs w:val="24"/>
                <w:lang w:val="es-ES_tradnl"/>
              </w:rPr>
              <w:t xml:space="preserve">La materia de sexualidad y sociedad tiene como finalidad revisar algunas dimensiones de la sexualidad bajo una  perspectiva ética, con la idea de  </w:t>
            </w:r>
            <w:r w:rsidRPr="00C7098A">
              <w:rPr>
                <w:rFonts w:cs="Arial"/>
                <w:sz w:val="24"/>
                <w:szCs w:val="24"/>
                <w:lang w:eastAsia="es-ES"/>
              </w:rPr>
              <w:t>fomentar una vivencia de la sexualidad más congruente con la moral personal, tomando en cuenta el diálogo continuo con lo diferente, de modo que se propicie un espacio de apertura y respeto hacia lo distinto.</w:t>
            </w:r>
          </w:p>
          <w:p w14:paraId="76917EC7" w14:textId="77777777" w:rsidR="00870673" w:rsidRPr="00C7098A" w:rsidRDefault="00870673" w:rsidP="00F802D5">
            <w:pPr>
              <w:jc w:val="both"/>
              <w:rPr>
                <w:sz w:val="24"/>
                <w:szCs w:val="24"/>
              </w:rPr>
            </w:pPr>
          </w:p>
        </w:tc>
      </w:tr>
    </w:tbl>
    <w:p w14:paraId="56EE6AF9" w14:textId="77777777" w:rsidR="00870673" w:rsidRPr="00C7098A" w:rsidRDefault="00870673" w:rsidP="00870673">
      <w:pPr>
        <w:jc w:val="both"/>
        <w:rPr>
          <w:rFonts w:cs="Arial"/>
          <w:sz w:val="24"/>
          <w:szCs w:val="24"/>
          <w:lang w:eastAsia="es-ES"/>
        </w:rPr>
      </w:pPr>
    </w:p>
    <w:tbl>
      <w:tblPr>
        <w:tblStyle w:val="Tablaconcuadrcula"/>
        <w:tblW w:w="0" w:type="auto"/>
        <w:tblLook w:val="04A0" w:firstRow="1" w:lastRow="0" w:firstColumn="1" w:lastColumn="0" w:noHBand="0" w:noVBand="1"/>
      </w:tblPr>
      <w:tblGrid>
        <w:gridCol w:w="12996"/>
      </w:tblGrid>
      <w:tr w:rsidR="00870673" w:rsidRPr="00C7098A" w14:paraId="4A0F10A2" w14:textId="77777777" w:rsidTr="00F802D5">
        <w:tc>
          <w:tcPr>
            <w:tcW w:w="14144" w:type="dxa"/>
          </w:tcPr>
          <w:p w14:paraId="138AACAC" w14:textId="1C606AA2" w:rsidR="00870673" w:rsidRPr="00C7098A" w:rsidRDefault="00870673" w:rsidP="00913092">
            <w:pPr>
              <w:rPr>
                <w:rFonts w:cs="Arial"/>
                <w:b/>
                <w:bCs/>
                <w:sz w:val="24"/>
                <w:szCs w:val="24"/>
              </w:rPr>
            </w:pPr>
            <w:r w:rsidRPr="00C7098A">
              <w:rPr>
                <w:rFonts w:cs="Arial"/>
                <w:b/>
                <w:bCs/>
                <w:sz w:val="24"/>
                <w:szCs w:val="24"/>
              </w:rPr>
              <w:t>PROPÓSITO GENERAL:</w:t>
            </w:r>
            <w:r w:rsidRPr="00C7098A">
              <w:rPr>
                <w:rFonts w:cs="Arial"/>
                <w:sz w:val="24"/>
                <w:szCs w:val="24"/>
              </w:rPr>
              <w:t xml:space="preserve"> </w:t>
            </w:r>
            <w:r w:rsidR="00913092">
              <w:rPr>
                <w:rFonts w:ascii="Arial" w:hAnsi="Arial" w:cs="Arial"/>
              </w:rPr>
              <w:t xml:space="preserve">Analizar </w:t>
            </w:r>
            <w:r w:rsidR="00913092" w:rsidRPr="007F0472">
              <w:rPr>
                <w:rFonts w:ascii="Arial" w:hAnsi="Arial" w:cs="Arial"/>
              </w:rPr>
              <w:t>las principales</w:t>
            </w:r>
            <w:r w:rsidR="00913092">
              <w:rPr>
                <w:rFonts w:ascii="Arial" w:hAnsi="Arial" w:cs="Arial"/>
              </w:rPr>
              <w:t xml:space="preserve"> dimensiones de la sexualidad con el fin de generar una propuesta ética personal, para lograr una sexualidad más sana: placentera</w:t>
            </w:r>
            <w:r w:rsidR="008B4608">
              <w:rPr>
                <w:rFonts w:ascii="Arial" w:hAnsi="Arial" w:cs="Arial"/>
              </w:rPr>
              <w:t xml:space="preserve"> y</w:t>
            </w:r>
            <w:r w:rsidR="00913092">
              <w:rPr>
                <w:rFonts w:ascii="Arial" w:hAnsi="Arial" w:cs="Arial"/>
              </w:rPr>
              <w:t xml:space="preserve"> responsable </w:t>
            </w:r>
          </w:p>
        </w:tc>
      </w:tr>
    </w:tbl>
    <w:p w14:paraId="3EFE0200" w14:textId="77777777" w:rsidR="00870673" w:rsidRPr="00C7098A" w:rsidRDefault="00870673" w:rsidP="00870673">
      <w:pPr>
        <w:autoSpaceDE w:val="0"/>
        <w:autoSpaceDN w:val="0"/>
        <w:adjustRightInd w:val="0"/>
        <w:spacing w:after="0" w:line="240" w:lineRule="auto"/>
        <w:rPr>
          <w:rFonts w:cs="Arial"/>
          <w:b/>
          <w:bCs/>
          <w:sz w:val="24"/>
          <w:szCs w:val="24"/>
        </w:rPr>
      </w:pPr>
    </w:p>
    <w:p w14:paraId="319F8A19" w14:textId="77777777" w:rsidR="00870673" w:rsidRPr="00C7098A" w:rsidRDefault="00870673" w:rsidP="00870673">
      <w:pPr>
        <w:autoSpaceDE w:val="0"/>
        <w:autoSpaceDN w:val="0"/>
        <w:adjustRightInd w:val="0"/>
        <w:spacing w:after="0" w:line="240" w:lineRule="auto"/>
        <w:rPr>
          <w:rFonts w:cs="Arial"/>
          <w:b/>
          <w:bCs/>
          <w:sz w:val="24"/>
          <w:szCs w:val="24"/>
        </w:rPr>
      </w:pPr>
    </w:p>
    <w:tbl>
      <w:tblPr>
        <w:tblStyle w:val="Tablaconcuadrcula"/>
        <w:tblW w:w="0" w:type="auto"/>
        <w:tblLook w:val="04A0" w:firstRow="1" w:lastRow="0" w:firstColumn="1" w:lastColumn="0" w:noHBand="0" w:noVBand="1"/>
      </w:tblPr>
      <w:tblGrid>
        <w:gridCol w:w="12996"/>
      </w:tblGrid>
      <w:tr w:rsidR="00870673" w:rsidRPr="00C7098A" w14:paraId="6730D709" w14:textId="77777777" w:rsidTr="00F802D5">
        <w:tc>
          <w:tcPr>
            <w:tcW w:w="14144" w:type="dxa"/>
          </w:tcPr>
          <w:p w14:paraId="5081C197" w14:textId="77777777" w:rsidR="00870673" w:rsidRPr="00C7098A" w:rsidRDefault="00870673" w:rsidP="00F802D5">
            <w:pPr>
              <w:jc w:val="both"/>
              <w:rPr>
                <w:rFonts w:cs="Arial"/>
                <w:sz w:val="24"/>
                <w:szCs w:val="24"/>
              </w:rPr>
            </w:pPr>
            <w:r w:rsidRPr="00C7098A">
              <w:rPr>
                <w:rFonts w:cs="Arial"/>
                <w:b/>
                <w:bCs/>
                <w:sz w:val="24"/>
                <w:szCs w:val="24"/>
              </w:rPr>
              <w:t xml:space="preserve">  PROPÓSITOS ESPECÍFICOS: </w:t>
            </w:r>
          </w:p>
          <w:p w14:paraId="1CEC95E6" w14:textId="77777777" w:rsidR="00870673" w:rsidRPr="00C7098A" w:rsidRDefault="00870673" w:rsidP="00F802D5">
            <w:pPr>
              <w:ind w:left="720"/>
              <w:jc w:val="both"/>
              <w:rPr>
                <w:rFonts w:cs="Arial"/>
                <w:sz w:val="24"/>
                <w:szCs w:val="24"/>
              </w:rPr>
            </w:pPr>
          </w:p>
          <w:p w14:paraId="3B3F5C71" w14:textId="77777777" w:rsidR="00870673" w:rsidRPr="00C7098A" w:rsidRDefault="00870673" w:rsidP="00870673">
            <w:pPr>
              <w:numPr>
                <w:ilvl w:val="0"/>
                <w:numId w:val="1"/>
              </w:numPr>
              <w:jc w:val="both"/>
              <w:rPr>
                <w:rFonts w:cs="Arial"/>
                <w:sz w:val="24"/>
                <w:szCs w:val="24"/>
              </w:rPr>
            </w:pPr>
            <w:r w:rsidRPr="00C7098A">
              <w:rPr>
                <w:rFonts w:cs="Arial"/>
                <w:sz w:val="24"/>
                <w:szCs w:val="24"/>
              </w:rPr>
              <w:t xml:space="preserve">Conceptualizar y fundamentar los elementos básicos que conforman la construcción </w:t>
            </w:r>
            <w:r w:rsidR="00913092">
              <w:rPr>
                <w:rFonts w:cs="Arial"/>
                <w:sz w:val="24"/>
                <w:szCs w:val="24"/>
              </w:rPr>
              <w:t>de una</w:t>
            </w:r>
            <w:r w:rsidRPr="00C7098A">
              <w:rPr>
                <w:rFonts w:cs="Arial"/>
                <w:sz w:val="24"/>
                <w:szCs w:val="24"/>
              </w:rPr>
              <w:t xml:space="preserve"> sexualidad</w:t>
            </w:r>
            <w:r w:rsidR="00913092">
              <w:rPr>
                <w:rFonts w:cs="Arial"/>
                <w:sz w:val="24"/>
                <w:szCs w:val="24"/>
              </w:rPr>
              <w:t xml:space="preserve"> integral</w:t>
            </w:r>
            <w:r w:rsidRPr="00C7098A">
              <w:rPr>
                <w:rFonts w:cs="Arial"/>
                <w:sz w:val="24"/>
                <w:szCs w:val="24"/>
              </w:rPr>
              <w:t>.</w:t>
            </w:r>
          </w:p>
          <w:p w14:paraId="08CA2442" w14:textId="77777777" w:rsidR="00870673" w:rsidRPr="00C7098A" w:rsidRDefault="00870673" w:rsidP="00870673">
            <w:pPr>
              <w:numPr>
                <w:ilvl w:val="0"/>
                <w:numId w:val="1"/>
              </w:numPr>
              <w:jc w:val="both"/>
              <w:rPr>
                <w:rFonts w:cs="Arial"/>
                <w:sz w:val="24"/>
                <w:szCs w:val="24"/>
              </w:rPr>
            </w:pPr>
            <w:r w:rsidRPr="00C7098A">
              <w:rPr>
                <w:rFonts w:cs="Arial"/>
                <w:sz w:val="24"/>
                <w:szCs w:val="24"/>
              </w:rPr>
              <w:t>Analizar y valorar los criterios éticos que se involucran en la sexualidad para definir tu postura ética.</w:t>
            </w:r>
          </w:p>
          <w:p w14:paraId="4DDDBD36" w14:textId="77777777" w:rsidR="00870673" w:rsidRPr="00C7098A" w:rsidRDefault="00870673" w:rsidP="00870673">
            <w:pPr>
              <w:numPr>
                <w:ilvl w:val="0"/>
                <w:numId w:val="1"/>
              </w:numPr>
              <w:jc w:val="both"/>
              <w:rPr>
                <w:rFonts w:cs="Arial"/>
                <w:sz w:val="24"/>
                <w:szCs w:val="24"/>
              </w:rPr>
            </w:pPr>
            <w:r w:rsidRPr="00C7098A">
              <w:rPr>
                <w:rFonts w:cs="Arial"/>
                <w:sz w:val="24"/>
                <w:szCs w:val="24"/>
              </w:rPr>
              <w:t xml:space="preserve">Contrastar la postura ética propia con el acontecer personal, familiar y social, con el fin </w:t>
            </w:r>
            <w:r w:rsidR="00913092">
              <w:rPr>
                <w:rFonts w:cs="Arial"/>
                <w:sz w:val="24"/>
                <w:szCs w:val="24"/>
              </w:rPr>
              <w:t>de replantearla.</w:t>
            </w:r>
          </w:p>
          <w:p w14:paraId="4EB09429" w14:textId="77777777" w:rsidR="00870673" w:rsidRPr="00C7098A" w:rsidRDefault="00870673" w:rsidP="00F802D5">
            <w:pPr>
              <w:ind w:left="360"/>
              <w:jc w:val="both"/>
              <w:rPr>
                <w:rFonts w:cs="Arial"/>
                <w:sz w:val="24"/>
                <w:szCs w:val="24"/>
              </w:rPr>
            </w:pPr>
          </w:p>
        </w:tc>
      </w:tr>
    </w:tbl>
    <w:p w14:paraId="57B674EC" w14:textId="77777777" w:rsidR="00870673" w:rsidRPr="00C7098A" w:rsidRDefault="00870673" w:rsidP="00870673">
      <w:pPr>
        <w:autoSpaceDE w:val="0"/>
        <w:autoSpaceDN w:val="0"/>
        <w:adjustRightInd w:val="0"/>
        <w:spacing w:after="120" w:line="240" w:lineRule="auto"/>
        <w:rPr>
          <w:rFonts w:cs="Arial"/>
          <w:b/>
          <w:bCs/>
          <w:sz w:val="24"/>
          <w:szCs w:val="24"/>
        </w:rPr>
      </w:pPr>
    </w:p>
    <w:p w14:paraId="0DB056DB" w14:textId="77777777" w:rsidR="00C7098A" w:rsidRDefault="00C7098A" w:rsidP="00870673">
      <w:pPr>
        <w:autoSpaceDE w:val="0"/>
        <w:autoSpaceDN w:val="0"/>
        <w:adjustRightInd w:val="0"/>
        <w:spacing w:after="120" w:line="240" w:lineRule="auto"/>
        <w:rPr>
          <w:rFonts w:cs="Arial"/>
          <w:b/>
          <w:bCs/>
          <w:sz w:val="24"/>
          <w:szCs w:val="24"/>
        </w:rPr>
      </w:pPr>
    </w:p>
    <w:p w14:paraId="4100D039" w14:textId="77777777" w:rsidR="00833368" w:rsidRDefault="00833368" w:rsidP="00870673">
      <w:pPr>
        <w:autoSpaceDE w:val="0"/>
        <w:autoSpaceDN w:val="0"/>
        <w:adjustRightInd w:val="0"/>
        <w:spacing w:after="120" w:line="240" w:lineRule="auto"/>
        <w:rPr>
          <w:rFonts w:cs="Arial"/>
          <w:b/>
          <w:bCs/>
          <w:sz w:val="24"/>
          <w:szCs w:val="24"/>
        </w:rPr>
      </w:pPr>
    </w:p>
    <w:p w14:paraId="5740EB2E" w14:textId="77777777" w:rsidR="00833368" w:rsidRDefault="00833368" w:rsidP="00870673">
      <w:pPr>
        <w:autoSpaceDE w:val="0"/>
        <w:autoSpaceDN w:val="0"/>
        <w:adjustRightInd w:val="0"/>
        <w:spacing w:after="120" w:line="240" w:lineRule="auto"/>
        <w:rPr>
          <w:rFonts w:cs="Arial"/>
          <w:b/>
          <w:bCs/>
          <w:sz w:val="24"/>
          <w:szCs w:val="24"/>
        </w:rPr>
      </w:pPr>
    </w:p>
    <w:p w14:paraId="708B20B2" w14:textId="77777777" w:rsidR="00833368" w:rsidRPr="00C7098A" w:rsidRDefault="00833368" w:rsidP="00870673">
      <w:pPr>
        <w:autoSpaceDE w:val="0"/>
        <w:autoSpaceDN w:val="0"/>
        <w:adjustRightInd w:val="0"/>
        <w:spacing w:after="120" w:line="240" w:lineRule="auto"/>
        <w:rPr>
          <w:rFonts w:cs="Arial"/>
          <w:b/>
          <w:bCs/>
          <w:sz w:val="24"/>
          <w:szCs w:val="24"/>
        </w:rPr>
      </w:pPr>
    </w:p>
    <w:p w14:paraId="24723677" w14:textId="77777777" w:rsidR="00C7098A" w:rsidRPr="00C7098A" w:rsidRDefault="00C7098A" w:rsidP="00870673">
      <w:pPr>
        <w:autoSpaceDE w:val="0"/>
        <w:autoSpaceDN w:val="0"/>
        <w:adjustRightInd w:val="0"/>
        <w:spacing w:after="120" w:line="240" w:lineRule="auto"/>
        <w:rPr>
          <w:rFonts w:cs="Arial"/>
          <w:b/>
          <w:bCs/>
          <w:sz w:val="24"/>
          <w:szCs w:val="24"/>
        </w:rPr>
      </w:pPr>
    </w:p>
    <w:tbl>
      <w:tblPr>
        <w:tblStyle w:val="Tablaconcuadrcula"/>
        <w:tblW w:w="13149" w:type="dxa"/>
        <w:tblLook w:val="04A0" w:firstRow="1" w:lastRow="0" w:firstColumn="1" w:lastColumn="0" w:noHBand="0" w:noVBand="1"/>
      </w:tblPr>
      <w:tblGrid>
        <w:gridCol w:w="2830"/>
        <w:gridCol w:w="3828"/>
        <w:gridCol w:w="6491"/>
      </w:tblGrid>
      <w:tr w:rsidR="00C7098A" w:rsidRPr="00C7098A" w14:paraId="7B76D69B" w14:textId="77777777" w:rsidTr="00833368">
        <w:trPr>
          <w:trHeight w:val="403"/>
        </w:trPr>
        <w:tc>
          <w:tcPr>
            <w:tcW w:w="2830" w:type="dxa"/>
          </w:tcPr>
          <w:p w14:paraId="4CA038FD" w14:textId="77777777" w:rsidR="00C7098A" w:rsidRPr="00C7098A" w:rsidRDefault="00C7098A" w:rsidP="00F802D5">
            <w:pPr>
              <w:jc w:val="center"/>
              <w:rPr>
                <w:b/>
                <w:sz w:val="24"/>
                <w:szCs w:val="24"/>
              </w:rPr>
            </w:pPr>
            <w:r w:rsidRPr="00C7098A">
              <w:rPr>
                <w:b/>
                <w:sz w:val="24"/>
                <w:szCs w:val="24"/>
              </w:rPr>
              <w:t>Propósito</w:t>
            </w:r>
          </w:p>
        </w:tc>
        <w:tc>
          <w:tcPr>
            <w:tcW w:w="3828" w:type="dxa"/>
          </w:tcPr>
          <w:p w14:paraId="39B71FDF" w14:textId="77777777" w:rsidR="00C7098A" w:rsidRPr="00C7098A" w:rsidRDefault="00C7098A" w:rsidP="00F802D5">
            <w:pPr>
              <w:jc w:val="center"/>
              <w:rPr>
                <w:b/>
                <w:sz w:val="24"/>
                <w:szCs w:val="24"/>
              </w:rPr>
            </w:pPr>
            <w:r w:rsidRPr="00C7098A">
              <w:rPr>
                <w:b/>
                <w:sz w:val="24"/>
                <w:szCs w:val="24"/>
              </w:rPr>
              <w:t>Aprendizajes</w:t>
            </w:r>
          </w:p>
        </w:tc>
        <w:tc>
          <w:tcPr>
            <w:tcW w:w="6491" w:type="dxa"/>
          </w:tcPr>
          <w:p w14:paraId="414E7F4F" w14:textId="77777777" w:rsidR="00C7098A" w:rsidRPr="00C7098A" w:rsidRDefault="00C7098A" w:rsidP="00F802D5">
            <w:pPr>
              <w:jc w:val="center"/>
              <w:rPr>
                <w:b/>
                <w:sz w:val="24"/>
                <w:szCs w:val="24"/>
              </w:rPr>
            </w:pPr>
            <w:r w:rsidRPr="00C7098A">
              <w:rPr>
                <w:b/>
                <w:sz w:val="24"/>
                <w:szCs w:val="24"/>
              </w:rPr>
              <w:t>Indicadores</w:t>
            </w:r>
          </w:p>
        </w:tc>
      </w:tr>
      <w:tr w:rsidR="00C7098A" w:rsidRPr="00C7098A" w14:paraId="41267C5F" w14:textId="77777777" w:rsidTr="00833368">
        <w:trPr>
          <w:trHeight w:val="2650"/>
        </w:trPr>
        <w:tc>
          <w:tcPr>
            <w:tcW w:w="2830" w:type="dxa"/>
          </w:tcPr>
          <w:p w14:paraId="19140181" w14:textId="77777777" w:rsidR="00C7098A" w:rsidRPr="00C7098A" w:rsidRDefault="00C7098A" w:rsidP="00C7098A">
            <w:pPr>
              <w:pStyle w:val="Prrafodelista"/>
              <w:numPr>
                <w:ilvl w:val="0"/>
                <w:numId w:val="2"/>
              </w:numPr>
              <w:autoSpaceDE w:val="0"/>
              <w:autoSpaceDN w:val="0"/>
              <w:adjustRightInd w:val="0"/>
              <w:spacing w:after="120"/>
              <w:rPr>
                <w:rFonts w:cs="Arial"/>
                <w:bCs/>
                <w:sz w:val="24"/>
                <w:szCs w:val="24"/>
              </w:rPr>
            </w:pPr>
            <w:r w:rsidRPr="00C7098A">
              <w:rPr>
                <w:rFonts w:cs="Arial"/>
                <w:bCs/>
                <w:sz w:val="24"/>
                <w:szCs w:val="24"/>
              </w:rPr>
              <w:lastRenderedPageBreak/>
              <w:t>Conceptualizar y fundamentar los elementos que conforman la construcción de la sexualidad</w:t>
            </w:r>
          </w:p>
          <w:p w14:paraId="2F8A7BD2" w14:textId="77777777" w:rsidR="00C7098A" w:rsidRPr="00C7098A" w:rsidRDefault="00C7098A" w:rsidP="00F802D5">
            <w:pPr>
              <w:pStyle w:val="Prrafodelista"/>
              <w:rPr>
                <w:bCs/>
                <w:sz w:val="24"/>
                <w:szCs w:val="24"/>
              </w:rPr>
            </w:pPr>
          </w:p>
        </w:tc>
        <w:tc>
          <w:tcPr>
            <w:tcW w:w="3828" w:type="dxa"/>
          </w:tcPr>
          <w:p w14:paraId="6EBCE57A" w14:textId="77777777" w:rsidR="00C7098A" w:rsidRPr="00C7098A" w:rsidRDefault="00C7098A" w:rsidP="00F802D5">
            <w:pPr>
              <w:rPr>
                <w:sz w:val="24"/>
                <w:szCs w:val="24"/>
              </w:rPr>
            </w:pPr>
            <w:r w:rsidRPr="00C7098A">
              <w:rPr>
                <w:sz w:val="24"/>
                <w:szCs w:val="24"/>
              </w:rPr>
              <w:t>1.- Identificar diferentes enfoques teóricos para estudiar la sexualidad</w:t>
            </w:r>
          </w:p>
          <w:p w14:paraId="5FBC7061" w14:textId="77777777" w:rsidR="00C7098A" w:rsidRPr="00C7098A" w:rsidRDefault="00C7098A" w:rsidP="00F802D5">
            <w:pPr>
              <w:rPr>
                <w:sz w:val="24"/>
                <w:szCs w:val="24"/>
              </w:rPr>
            </w:pPr>
            <w:r w:rsidRPr="00C7098A">
              <w:rPr>
                <w:sz w:val="24"/>
                <w:szCs w:val="24"/>
              </w:rPr>
              <w:t>2.- Analizar los elementos que integran la sexualidad</w:t>
            </w:r>
          </w:p>
          <w:p w14:paraId="5B302B34" w14:textId="77777777" w:rsidR="00C7098A" w:rsidRPr="00C7098A" w:rsidRDefault="00C7098A" w:rsidP="00F802D5">
            <w:pPr>
              <w:rPr>
                <w:sz w:val="24"/>
                <w:szCs w:val="24"/>
              </w:rPr>
            </w:pPr>
            <w:r w:rsidRPr="00C7098A">
              <w:rPr>
                <w:sz w:val="24"/>
                <w:szCs w:val="24"/>
              </w:rPr>
              <w:t>3.- Revisar la influencia de las instituciones como modeladores de la sexualidad</w:t>
            </w:r>
          </w:p>
        </w:tc>
        <w:tc>
          <w:tcPr>
            <w:tcW w:w="6491" w:type="dxa"/>
          </w:tcPr>
          <w:p w14:paraId="61F64E4B" w14:textId="77777777" w:rsidR="00C7098A" w:rsidRPr="00C7098A" w:rsidRDefault="00C7098A" w:rsidP="00F802D5">
            <w:pPr>
              <w:rPr>
                <w:sz w:val="24"/>
                <w:szCs w:val="24"/>
              </w:rPr>
            </w:pPr>
            <w:r w:rsidRPr="00C7098A">
              <w:rPr>
                <w:sz w:val="24"/>
                <w:szCs w:val="24"/>
              </w:rPr>
              <w:t>Serán indicados en cada sesión de trabajo</w:t>
            </w:r>
          </w:p>
        </w:tc>
      </w:tr>
      <w:tr w:rsidR="00C7098A" w:rsidRPr="00C7098A" w14:paraId="0D78FF1C" w14:textId="77777777" w:rsidTr="00833368">
        <w:trPr>
          <w:trHeight w:val="1710"/>
        </w:trPr>
        <w:tc>
          <w:tcPr>
            <w:tcW w:w="2830" w:type="dxa"/>
          </w:tcPr>
          <w:p w14:paraId="7C7E1C47" w14:textId="77777777" w:rsidR="00C7098A" w:rsidRPr="00C7098A" w:rsidRDefault="00C7098A" w:rsidP="00C7098A">
            <w:pPr>
              <w:pStyle w:val="Prrafodelista"/>
              <w:numPr>
                <w:ilvl w:val="0"/>
                <w:numId w:val="2"/>
              </w:numPr>
              <w:autoSpaceDE w:val="0"/>
              <w:autoSpaceDN w:val="0"/>
              <w:adjustRightInd w:val="0"/>
              <w:spacing w:after="120"/>
              <w:rPr>
                <w:rFonts w:cs="Arial"/>
                <w:bCs/>
                <w:sz w:val="24"/>
                <w:szCs w:val="24"/>
              </w:rPr>
            </w:pPr>
            <w:r w:rsidRPr="00C7098A">
              <w:rPr>
                <w:rFonts w:cs="Arial"/>
                <w:bCs/>
                <w:sz w:val="24"/>
                <w:szCs w:val="24"/>
              </w:rPr>
              <w:t>Analizar y valorar los criterios éticos que se involucran en la sexualidad para definir su postura ética personal</w:t>
            </w:r>
          </w:p>
          <w:p w14:paraId="0D0FD2D9" w14:textId="77777777" w:rsidR="00C7098A" w:rsidRPr="00C7098A" w:rsidRDefault="00C7098A" w:rsidP="00F802D5">
            <w:pPr>
              <w:pStyle w:val="Prrafodelista"/>
              <w:rPr>
                <w:sz w:val="24"/>
                <w:szCs w:val="24"/>
              </w:rPr>
            </w:pPr>
          </w:p>
        </w:tc>
        <w:tc>
          <w:tcPr>
            <w:tcW w:w="3828" w:type="dxa"/>
          </w:tcPr>
          <w:p w14:paraId="33187678" w14:textId="77777777" w:rsidR="00C7098A" w:rsidRPr="00C7098A" w:rsidRDefault="00C7098A" w:rsidP="00F802D5">
            <w:pPr>
              <w:rPr>
                <w:sz w:val="24"/>
                <w:szCs w:val="24"/>
              </w:rPr>
            </w:pPr>
            <w:r w:rsidRPr="00C7098A">
              <w:rPr>
                <w:sz w:val="24"/>
                <w:szCs w:val="24"/>
              </w:rPr>
              <w:t>1.- Ejemplificar y argumentar las distintas posturas éticas en el contexto social específico.</w:t>
            </w:r>
          </w:p>
          <w:p w14:paraId="4C85B6CE" w14:textId="77777777" w:rsidR="00C7098A" w:rsidRPr="00C7098A" w:rsidRDefault="00C7098A" w:rsidP="00F802D5">
            <w:pPr>
              <w:rPr>
                <w:sz w:val="24"/>
                <w:szCs w:val="24"/>
              </w:rPr>
            </w:pPr>
            <w:r w:rsidRPr="00C7098A">
              <w:rPr>
                <w:sz w:val="24"/>
                <w:szCs w:val="24"/>
              </w:rPr>
              <w:t>2.- Valorar los diferentes enfoques éticos tanto personales como sociales con el fin de sustentar su propia postura.</w:t>
            </w:r>
          </w:p>
        </w:tc>
        <w:tc>
          <w:tcPr>
            <w:tcW w:w="6491" w:type="dxa"/>
          </w:tcPr>
          <w:p w14:paraId="40C2D52D" w14:textId="77777777" w:rsidR="00C7098A" w:rsidRPr="00C7098A" w:rsidRDefault="00C7098A" w:rsidP="00F802D5">
            <w:pPr>
              <w:rPr>
                <w:sz w:val="24"/>
                <w:szCs w:val="24"/>
              </w:rPr>
            </w:pPr>
            <w:r w:rsidRPr="00C7098A">
              <w:rPr>
                <w:sz w:val="24"/>
                <w:szCs w:val="24"/>
              </w:rPr>
              <w:t>Serán indicados en cada sesión de trabajo</w:t>
            </w:r>
          </w:p>
        </w:tc>
      </w:tr>
      <w:tr w:rsidR="00C7098A" w:rsidRPr="00C7098A" w14:paraId="15FC850A" w14:textId="77777777" w:rsidTr="00833368">
        <w:trPr>
          <w:trHeight w:val="1307"/>
        </w:trPr>
        <w:tc>
          <w:tcPr>
            <w:tcW w:w="2830" w:type="dxa"/>
          </w:tcPr>
          <w:p w14:paraId="75DF8DE4" w14:textId="77777777" w:rsidR="00C7098A" w:rsidRPr="00C7098A" w:rsidRDefault="00C7098A" w:rsidP="00C7098A">
            <w:pPr>
              <w:pStyle w:val="Prrafodelista"/>
              <w:numPr>
                <w:ilvl w:val="0"/>
                <w:numId w:val="2"/>
              </w:numPr>
              <w:spacing w:after="200" w:line="276" w:lineRule="auto"/>
              <w:ind w:left="313" w:hanging="284"/>
              <w:rPr>
                <w:bCs/>
                <w:sz w:val="24"/>
                <w:szCs w:val="24"/>
              </w:rPr>
            </w:pPr>
            <w:r w:rsidRPr="00C7098A">
              <w:rPr>
                <w:rFonts w:cs="Arial"/>
                <w:bCs/>
                <w:sz w:val="24"/>
                <w:szCs w:val="24"/>
              </w:rPr>
              <w:t>Contrastar la postura ética propia con el acontecer personal, familiar y social con el fin de analizarla</w:t>
            </w:r>
          </w:p>
        </w:tc>
        <w:tc>
          <w:tcPr>
            <w:tcW w:w="3828" w:type="dxa"/>
          </w:tcPr>
          <w:p w14:paraId="1C5350ED" w14:textId="77777777" w:rsidR="00C7098A" w:rsidRPr="00C7098A" w:rsidRDefault="00C7098A" w:rsidP="00F802D5">
            <w:pPr>
              <w:rPr>
                <w:sz w:val="24"/>
                <w:szCs w:val="24"/>
              </w:rPr>
            </w:pPr>
            <w:r w:rsidRPr="00C7098A">
              <w:rPr>
                <w:sz w:val="24"/>
                <w:szCs w:val="24"/>
              </w:rPr>
              <w:t>1.- Fundamentar y elegir una postura ética más acorde con una sexualidad más sana</w:t>
            </w:r>
          </w:p>
        </w:tc>
        <w:tc>
          <w:tcPr>
            <w:tcW w:w="6491" w:type="dxa"/>
          </w:tcPr>
          <w:p w14:paraId="4354598E" w14:textId="77777777" w:rsidR="00C7098A" w:rsidRPr="00C7098A" w:rsidRDefault="00C7098A" w:rsidP="00C7098A">
            <w:pPr>
              <w:rPr>
                <w:sz w:val="24"/>
                <w:szCs w:val="24"/>
              </w:rPr>
            </w:pPr>
            <w:r w:rsidRPr="00C7098A">
              <w:rPr>
                <w:sz w:val="24"/>
                <w:szCs w:val="24"/>
              </w:rPr>
              <w:t xml:space="preserve"> Serán indicados en cada sesión de trabajo</w:t>
            </w:r>
          </w:p>
        </w:tc>
      </w:tr>
    </w:tbl>
    <w:p w14:paraId="13888C0E" w14:textId="77777777" w:rsidR="00C7098A" w:rsidRPr="00C7098A" w:rsidRDefault="00C7098A" w:rsidP="00870673">
      <w:pPr>
        <w:autoSpaceDE w:val="0"/>
        <w:autoSpaceDN w:val="0"/>
        <w:adjustRightInd w:val="0"/>
        <w:spacing w:after="120" w:line="240" w:lineRule="auto"/>
        <w:rPr>
          <w:rFonts w:cs="Arial"/>
          <w:b/>
          <w:bCs/>
          <w:sz w:val="24"/>
          <w:szCs w:val="24"/>
        </w:rPr>
      </w:pPr>
    </w:p>
    <w:p w14:paraId="7871AA22" w14:textId="77777777" w:rsidR="00C7098A" w:rsidRPr="00C7098A" w:rsidRDefault="00C7098A" w:rsidP="00870673">
      <w:pPr>
        <w:autoSpaceDE w:val="0"/>
        <w:autoSpaceDN w:val="0"/>
        <w:adjustRightInd w:val="0"/>
        <w:spacing w:after="120" w:line="240" w:lineRule="auto"/>
        <w:rPr>
          <w:rFonts w:cs="Arial"/>
          <w:b/>
          <w:bCs/>
          <w:sz w:val="24"/>
          <w:szCs w:val="24"/>
        </w:rPr>
      </w:pPr>
    </w:p>
    <w:p w14:paraId="3B98CB45" w14:textId="77777777" w:rsidR="00C7098A" w:rsidRPr="00C7098A" w:rsidRDefault="00C7098A" w:rsidP="00870673">
      <w:pPr>
        <w:autoSpaceDE w:val="0"/>
        <w:autoSpaceDN w:val="0"/>
        <w:adjustRightInd w:val="0"/>
        <w:spacing w:after="120" w:line="240" w:lineRule="auto"/>
        <w:rPr>
          <w:rFonts w:cs="Arial"/>
          <w:b/>
          <w:bCs/>
          <w:sz w:val="24"/>
          <w:szCs w:val="24"/>
        </w:rPr>
      </w:pPr>
    </w:p>
    <w:p w14:paraId="6FBAE5B6" w14:textId="77777777" w:rsidR="00C7098A" w:rsidRPr="00C7098A" w:rsidRDefault="00C7098A" w:rsidP="00870673">
      <w:pPr>
        <w:autoSpaceDE w:val="0"/>
        <w:autoSpaceDN w:val="0"/>
        <w:adjustRightInd w:val="0"/>
        <w:spacing w:after="120" w:line="240" w:lineRule="auto"/>
        <w:rPr>
          <w:rFonts w:cs="Arial"/>
          <w:b/>
          <w:bCs/>
          <w:sz w:val="24"/>
          <w:szCs w:val="24"/>
        </w:rPr>
      </w:pPr>
    </w:p>
    <w:p w14:paraId="700B7A8A" w14:textId="77777777" w:rsidR="00870673" w:rsidRPr="00C7098A" w:rsidRDefault="00870673" w:rsidP="00870673">
      <w:pPr>
        <w:autoSpaceDE w:val="0"/>
        <w:autoSpaceDN w:val="0"/>
        <w:adjustRightInd w:val="0"/>
        <w:spacing w:after="120" w:line="240" w:lineRule="auto"/>
        <w:rPr>
          <w:rFonts w:cs="Arial"/>
          <w:b/>
          <w:bCs/>
          <w:sz w:val="24"/>
          <w:szCs w:val="24"/>
        </w:rPr>
      </w:pPr>
      <w:r w:rsidRPr="00C7098A">
        <w:rPr>
          <w:rFonts w:cs="Arial"/>
          <w:b/>
          <w:bCs/>
          <w:sz w:val="24"/>
          <w:szCs w:val="24"/>
        </w:rPr>
        <w:lastRenderedPageBreak/>
        <w:t xml:space="preserve">PRODUCTO(S): </w:t>
      </w:r>
    </w:p>
    <w:p w14:paraId="6BF44F5E" w14:textId="6BAC3511" w:rsidR="00870673" w:rsidRPr="00C7098A" w:rsidRDefault="00870673" w:rsidP="00870673">
      <w:pPr>
        <w:autoSpaceDE w:val="0"/>
        <w:autoSpaceDN w:val="0"/>
        <w:adjustRightInd w:val="0"/>
        <w:spacing w:after="120" w:line="240" w:lineRule="auto"/>
        <w:jc w:val="both"/>
        <w:rPr>
          <w:rFonts w:cs="Arial"/>
          <w:bCs/>
          <w:sz w:val="24"/>
          <w:szCs w:val="24"/>
        </w:rPr>
      </w:pPr>
      <w:r w:rsidRPr="00C7098A">
        <w:rPr>
          <w:rFonts w:cs="Arial"/>
          <w:bCs/>
          <w:sz w:val="24"/>
          <w:szCs w:val="24"/>
        </w:rPr>
        <w:t>Reportes de lectura</w:t>
      </w:r>
    </w:p>
    <w:p w14:paraId="1695CC93" w14:textId="0ABE1005" w:rsidR="00870673" w:rsidRDefault="00954184" w:rsidP="00870673">
      <w:pPr>
        <w:autoSpaceDE w:val="0"/>
        <w:autoSpaceDN w:val="0"/>
        <w:adjustRightInd w:val="0"/>
        <w:spacing w:after="120" w:line="240" w:lineRule="auto"/>
        <w:jc w:val="both"/>
        <w:rPr>
          <w:rFonts w:cs="Arial"/>
          <w:bCs/>
          <w:sz w:val="24"/>
          <w:szCs w:val="24"/>
        </w:rPr>
      </w:pPr>
      <w:r>
        <w:rPr>
          <w:rFonts w:cs="Arial"/>
          <w:bCs/>
          <w:sz w:val="24"/>
          <w:szCs w:val="24"/>
        </w:rPr>
        <w:t>Trabajos en clase</w:t>
      </w:r>
    </w:p>
    <w:p w14:paraId="74D4E8B5" w14:textId="272F3F5E" w:rsidR="002F57C6" w:rsidRDefault="00954184" w:rsidP="00870673">
      <w:pPr>
        <w:autoSpaceDE w:val="0"/>
        <w:autoSpaceDN w:val="0"/>
        <w:adjustRightInd w:val="0"/>
        <w:spacing w:after="120" w:line="240" w:lineRule="auto"/>
        <w:jc w:val="both"/>
        <w:rPr>
          <w:rFonts w:cs="Arial"/>
          <w:bCs/>
          <w:sz w:val="24"/>
          <w:szCs w:val="24"/>
        </w:rPr>
      </w:pPr>
      <w:r>
        <w:rPr>
          <w:rFonts w:cs="Arial"/>
          <w:bCs/>
          <w:sz w:val="24"/>
          <w:szCs w:val="24"/>
        </w:rPr>
        <w:t>Ex</w:t>
      </w:r>
      <w:r w:rsidR="002F57C6">
        <w:rPr>
          <w:rFonts w:cs="Arial"/>
          <w:bCs/>
          <w:sz w:val="24"/>
          <w:szCs w:val="24"/>
        </w:rPr>
        <w:t>ámenes</w:t>
      </w:r>
    </w:p>
    <w:p w14:paraId="0621DAC5" w14:textId="0DE04B94" w:rsidR="00F83BFA" w:rsidRPr="00C7098A" w:rsidRDefault="00F83BFA" w:rsidP="00870673">
      <w:pPr>
        <w:autoSpaceDE w:val="0"/>
        <w:autoSpaceDN w:val="0"/>
        <w:adjustRightInd w:val="0"/>
        <w:spacing w:after="120" w:line="240" w:lineRule="auto"/>
        <w:jc w:val="both"/>
        <w:rPr>
          <w:rFonts w:cs="Arial"/>
          <w:bCs/>
          <w:sz w:val="24"/>
          <w:szCs w:val="24"/>
        </w:rPr>
      </w:pPr>
      <w:r>
        <w:rPr>
          <w:rFonts w:cs="Arial"/>
          <w:bCs/>
          <w:sz w:val="24"/>
          <w:szCs w:val="24"/>
        </w:rPr>
        <w:t>Debates</w:t>
      </w:r>
    </w:p>
    <w:p w14:paraId="29169F94" w14:textId="77777777" w:rsidR="00870673" w:rsidRPr="00C7098A" w:rsidRDefault="00870673" w:rsidP="00870673">
      <w:pPr>
        <w:autoSpaceDE w:val="0"/>
        <w:autoSpaceDN w:val="0"/>
        <w:adjustRightInd w:val="0"/>
        <w:spacing w:after="120" w:line="240" w:lineRule="auto"/>
        <w:rPr>
          <w:rFonts w:cs="Arial"/>
          <w:bCs/>
          <w:sz w:val="24"/>
          <w:szCs w:val="24"/>
        </w:rPr>
      </w:pPr>
    </w:p>
    <w:p w14:paraId="63F4C6DB" w14:textId="77777777" w:rsidR="00870673" w:rsidRPr="00C7098A" w:rsidRDefault="00870673" w:rsidP="00870673">
      <w:pPr>
        <w:autoSpaceDE w:val="0"/>
        <w:autoSpaceDN w:val="0"/>
        <w:adjustRightInd w:val="0"/>
        <w:spacing w:after="120" w:line="240" w:lineRule="auto"/>
        <w:rPr>
          <w:rFonts w:cs="Arial"/>
          <w:b/>
          <w:bCs/>
          <w:sz w:val="24"/>
          <w:szCs w:val="24"/>
        </w:rPr>
      </w:pPr>
      <w:r w:rsidRPr="00C7098A">
        <w:rPr>
          <w:rFonts w:cs="Arial"/>
          <w:b/>
          <w:bCs/>
          <w:sz w:val="24"/>
          <w:szCs w:val="24"/>
        </w:rPr>
        <w:t>CONTEXTO CURRICULAR:</w:t>
      </w:r>
    </w:p>
    <w:p w14:paraId="407DB472" w14:textId="77777777" w:rsidR="00870673" w:rsidRPr="00C7098A" w:rsidRDefault="00870673" w:rsidP="00870673">
      <w:pPr>
        <w:ind w:left="-113" w:right="-435"/>
        <w:jc w:val="both"/>
        <w:rPr>
          <w:sz w:val="24"/>
          <w:szCs w:val="24"/>
        </w:rPr>
      </w:pPr>
      <w:r w:rsidRPr="00C7098A">
        <w:rPr>
          <w:sz w:val="24"/>
          <w:szCs w:val="24"/>
        </w:rPr>
        <w:t xml:space="preserve">El ITESO es una universidad de tradición jesuita,  su oferta educativa está basada en saberes generales: </w:t>
      </w:r>
      <w:r w:rsidRPr="00C7098A">
        <w:rPr>
          <w:b/>
          <w:i/>
          <w:sz w:val="24"/>
          <w:szCs w:val="24"/>
          <w:u w:val="single"/>
        </w:rPr>
        <w:t>Saber ser, saber hacer, saber conocer, saber relacionarse</w:t>
      </w:r>
      <w:r w:rsidRPr="00C7098A">
        <w:rPr>
          <w:sz w:val="24"/>
          <w:szCs w:val="24"/>
        </w:rPr>
        <w:t xml:space="preserve">,  que proceden de “Los siete saberes necesarios para la educación del futuro” (UNESCO, Dr. Edgar Morin). Esta institución no sólo  imparte carreras que abordan el saber hacer, también proporciona una formación humana de excelencia,  que permite generar formas de convivencia más humanas y justas, a partir de un crecimiento personal y de grupo. </w:t>
      </w:r>
    </w:p>
    <w:p w14:paraId="3180610B" w14:textId="77777777" w:rsidR="00870673" w:rsidRPr="00C7098A" w:rsidRDefault="00870673" w:rsidP="00870673">
      <w:pPr>
        <w:ind w:left="-113" w:right="-435"/>
        <w:jc w:val="both"/>
        <w:rPr>
          <w:sz w:val="24"/>
          <w:szCs w:val="24"/>
        </w:rPr>
      </w:pPr>
      <w:r w:rsidRPr="00C7098A">
        <w:rPr>
          <w:sz w:val="24"/>
          <w:szCs w:val="24"/>
        </w:rPr>
        <w:t xml:space="preserve">Esta asignatura contribuye a la formación humana y profesional de los estudiantes, sus objetivos formalizan el ejercicio de la  reflexión, en el proceso de consolidación de una identidad personal y profesional. Es un  espacio de recuperación e integración de experiencias y aprendizajes, en relación al contexto socio-histórico actual. La materia corresponde a un bloque denominado: </w:t>
      </w:r>
      <w:r w:rsidRPr="00C7098A">
        <w:rPr>
          <w:b/>
          <w:i/>
          <w:sz w:val="24"/>
          <w:szCs w:val="24"/>
          <w:u w:val="single"/>
        </w:rPr>
        <w:t>“Acercamiento a los principales núcleos del debate ético contemporáneo”</w:t>
      </w:r>
      <w:r w:rsidRPr="00C7098A">
        <w:rPr>
          <w:sz w:val="24"/>
          <w:szCs w:val="24"/>
        </w:rPr>
        <w:t xml:space="preserve">, que responde al saber general  </w:t>
      </w:r>
      <w:r w:rsidRPr="00C7098A">
        <w:rPr>
          <w:b/>
          <w:i/>
          <w:sz w:val="24"/>
          <w:szCs w:val="24"/>
          <w:u w:val="single"/>
        </w:rPr>
        <w:t>“Aprender a convivir en la pluralidad y para la diversidad”</w:t>
      </w:r>
      <w:r w:rsidRPr="00C7098A">
        <w:rPr>
          <w:sz w:val="24"/>
          <w:szCs w:val="24"/>
        </w:rPr>
        <w:t xml:space="preserve">.   </w:t>
      </w:r>
    </w:p>
    <w:p w14:paraId="25179E7E" w14:textId="77777777" w:rsidR="00870673" w:rsidRPr="00C7098A" w:rsidRDefault="00870673" w:rsidP="00870673">
      <w:pPr>
        <w:ind w:left="-113" w:right="-435"/>
        <w:jc w:val="both"/>
        <w:rPr>
          <w:sz w:val="24"/>
          <w:szCs w:val="24"/>
        </w:rPr>
      </w:pPr>
    </w:p>
    <w:p w14:paraId="757EB84E" w14:textId="77777777" w:rsidR="007A5E34" w:rsidRDefault="007A5E34" w:rsidP="00870673">
      <w:pPr>
        <w:jc w:val="center"/>
        <w:rPr>
          <w:b/>
          <w:sz w:val="24"/>
          <w:szCs w:val="24"/>
        </w:rPr>
      </w:pPr>
    </w:p>
    <w:p w14:paraId="34A6BB43" w14:textId="77777777" w:rsidR="007A5E34" w:rsidRDefault="007A5E34" w:rsidP="00870673">
      <w:pPr>
        <w:jc w:val="center"/>
        <w:rPr>
          <w:b/>
          <w:sz w:val="24"/>
          <w:szCs w:val="24"/>
        </w:rPr>
      </w:pPr>
    </w:p>
    <w:p w14:paraId="49B919F7" w14:textId="77777777" w:rsidR="007A5E34" w:rsidRDefault="007A5E34" w:rsidP="00870673">
      <w:pPr>
        <w:jc w:val="center"/>
        <w:rPr>
          <w:b/>
          <w:sz w:val="24"/>
          <w:szCs w:val="24"/>
        </w:rPr>
      </w:pPr>
    </w:p>
    <w:p w14:paraId="124AEE90" w14:textId="77777777" w:rsidR="007A5E34" w:rsidRDefault="007A5E34" w:rsidP="00870673">
      <w:pPr>
        <w:jc w:val="center"/>
        <w:rPr>
          <w:b/>
          <w:sz w:val="24"/>
          <w:szCs w:val="24"/>
        </w:rPr>
      </w:pPr>
    </w:p>
    <w:p w14:paraId="162803CB" w14:textId="5FAEB698" w:rsidR="00352ABE" w:rsidRDefault="00870673" w:rsidP="00870673">
      <w:pPr>
        <w:jc w:val="center"/>
        <w:rPr>
          <w:b/>
          <w:sz w:val="24"/>
          <w:szCs w:val="24"/>
        </w:rPr>
      </w:pPr>
      <w:r w:rsidRPr="00C7098A">
        <w:rPr>
          <w:b/>
          <w:sz w:val="24"/>
          <w:szCs w:val="24"/>
        </w:rPr>
        <w:lastRenderedPageBreak/>
        <w:t>TEMARIO</w:t>
      </w:r>
    </w:p>
    <w:p w14:paraId="0BBE1BDB" w14:textId="77777777" w:rsidR="007A5E34" w:rsidRPr="00C7098A" w:rsidRDefault="007A5E34" w:rsidP="00870673">
      <w:pPr>
        <w:jc w:val="center"/>
        <w:rPr>
          <w:b/>
          <w:sz w:val="24"/>
          <w:szCs w:val="24"/>
        </w:rPr>
      </w:pPr>
    </w:p>
    <w:tbl>
      <w:tblPr>
        <w:tblStyle w:val="Tablaconcuadrcula"/>
        <w:tblW w:w="0" w:type="auto"/>
        <w:tblLook w:val="04A0" w:firstRow="1" w:lastRow="0" w:firstColumn="1" w:lastColumn="0" w:noHBand="0" w:noVBand="1"/>
      </w:tblPr>
      <w:tblGrid>
        <w:gridCol w:w="1513"/>
        <w:gridCol w:w="2009"/>
        <w:gridCol w:w="5208"/>
        <w:gridCol w:w="2064"/>
        <w:gridCol w:w="2202"/>
      </w:tblGrid>
      <w:tr w:rsidR="00870673" w:rsidRPr="00C7098A" w14:paraId="295C231B" w14:textId="77777777" w:rsidTr="0009517D">
        <w:tc>
          <w:tcPr>
            <w:tcW w:w="1692" w:type="dxa"/>
          </w:tcPr>
          <w:p w14:paraId="1826492E" w14:textId="77777777" w:rsidR="00870673" w:rsidRPr="00C7098A" w:rsidRDefault="00870673" w:rsidP="00870673">
            <w:pPr>
              <w:jc w:val="center"/>
              <w:rPr>
                <w:sz w:val="24"/>
                <w:szCs w:val="24"/>
              </w:rPr>
            </w:pPr>
            <w:r w:rsidRPr="00C7098A">
              <w:rPr>
                <w:sz w:val="24"/>
                <w:szCs w:val="24"/>
              </w:rPr>
              <w:t>sesión</w:t>
            </w:r>
          </w:p>
        </w:tc>
        <w:tc>
          <w:tcPr>
            <w:tcW w:w="2125" w:type="dxa"/>
          </w:tcPr>
          <w:p w14:paraId="0FD239AA" w14:textId="77777777" w:rsidR="00870673" w:rsidRPr="00C7098A" w:rsidRDefault="00870673" w:rsidP="00870673">
            <w:pPr>
              <w:jc w:val="center"/>
              <w:rPr>
                <w:sz w:val="24"/>
                <w:szCs w:val="24"/>
              </w:rPr>
            </w:pPr>
            <w:r w:rsidRPr="00C7098A">
              <w:rPr>
                <w:sz w:val="24"/>
                <w:szCs w:val="24"/>
              </w:rPr>
              <w:t>Tema</w:t>
            </w:r>
          </w:p>
        </w:tc>
        <w:tc>
          <w:tcPr>
            <w:tcW w:w="4751" w:type="dxa"/>
          </w:tcPr>
          <w:p w14:paraId="0EFADAF8" w14:textId="77777777" w:rsidR="00870673" w:rsidRPr="00C7098A" w:rsidRDefault="00870673" w:rsidP="00870673">
            <w:pPr>
              <w:jc w:val="center"/>
              <w:rPr>
                <w:sz w:val="24"/>
                <w:szCs w:val="24"/>
              </w:rPr>
            </w:pPr>
            <w:r w:rsidRPr="00C7098A">
              <w:rPr>
                <w:sz w:val="24"/>
                <w:szCs w:val="24"/>
              </w:rPr>
              <w:t>Lectura</w:t>
            </w:r>
          </w:p>
        </w:tc>
        <w:tc>
          <w:tcPr>
            <w:tcW w:w="2157" w:type="dxa"/>
          </w:tcPr>
          <w:p w14:paraId="48AF1603" w14:textId="77777777" w:rsidR="00870673" w:rsidRPr="00C7098A" w:rsidRDefault="00870673" w:rsidP="00870673">
            <w:pPr>
              <w:jc w:val="center"/>
              <w:rPr>
                <w:sz w:val="24"/>
                <w:szCs w:val="24"/>
              </w:rPr>
            </w:pPr>
            <w:r w:rsidRPr="00C7098A">
              <w:rPr>
                <w:sz w:val="24"/>
                <w:szCs w:val="24"/>
              </w:rPr>
              <w:t>Objetivo</w:t>
            </w:r>
          </w:p>
        </w:tc>
        <w:tc>
          <w:tcPr>
            <w:tcW w:w="2271" w:type="dxa"/>
          </w:tcPr>
          <w:p w14:paraId="7FEC5A96" w14:textId="77777777" w:rsidR="00870673" w:rsidRPr="00C7098A" w:rsidRDefault="00870673" w:rsidP="00870673">
            <w:pPr>
              <w:jc w:val="center"/>
              <w:rPr>
                <w:sz w:val="24"/>
                <w:szCs w:val="24"/>
              </w:rPr>
            </w:pPr>
            <w:r w:rsidRPr="00C7098A">
              <w:rPr>
                <w:sz w:val="24"/>
                <w:szCs w:val="24"/>
              </w:rPr>
              <w:t>Tareas</w:t>
            </w:r>
            <w:r w:rsidR="009D3211">
              <w:rPr>
                <w:sz w:val="24"/>
                <w:szCs w:val="24"/>
              </w:rPr>
              <w:t>/Productos</w:t>
            </w:r>
          </w:p>
        </w:tc>
      </w:tr>
      <w:tr w:rsidR="00870673" w:rsidRPr="00C7098A" w14:paraId="6B37D72B" w14:textId="77777777" w:rsidTr="0009517D">
        <w:tc>
          <w:tcPr>
            <w:tcW w:w="1692" w:type="dxa"/>
          </w:tcPr>
          <w:p w14:paraId="4EBB8AF7" w14:textId="77777777" w:rsidR="00870673" w:rsidRPr="00C7098A" w:rsidRDefault="00870673" w:rsidP="00870673">
            <w:pPr>
              <w:jc w:val="center"/>
              <w:rPr>
                <w:sz w:val="24"/>
                <w:szCs w:val="24"/>
              </w:rPr>
            </w:pPr>
            <w:r w:rsidRPr="00C7098A">
              <w:rPr>
                <w:sz w:val="24"/>
                <w:szCs w:val="24"/>
              </w:rPr>
              <w:t>1</w:t>
            </w:r>
          </w:p>
        </w:tc>
        <w:tc>
          <w:tcPr>
            <w:tcW w:w="2125" w:type="dxa"/>
          </w:tcPr>
          <w:p w14:paraId="0BCEFC80" w14:textId="77777777" w:rsidR="00870673" w:rsidRPr="00C7098A" w:rsidRDefault="00870673" w:rsidP="004861F7">
            <w:pPr>
              <w:jc w:val="both"/>
              <w:rPr>
                <w:sz w:val="24"/>
                <w:szCs w:val="24"/>
              </w:rPr>
            </w:pPr>
            <w:r w:rsidRPr="00C7098A">
              <w:rPr>
                <w:sz w:val="24"/>
                <w:szCs w:val="24"/>
              </w:rPr>
              <w:t>a. Presentación general del curso.</w:t>
            </w:r>
          </w:p>
          <w:p w14:paraId="1EB97B04" w14:textId="77777777" w:rsidR="00870673" w:rsidRPr="00C7098A" w:rsidRDefault="00870673" w:rsidP="004861F7">
            <w:pPr>
              <w:jc w:val="both"/>
              <w:rPr>
                <w:sz w:val="24"/>
                <w:szCs w:val="24"/>
              </w:rPr>
            </w:pPr>
            <w:r w:rsidRPr="00C7098A">
              <w:rPr>
                <w:sz w:val="24"/>
                <w:szCs w:val="24"/>
              </w:rPr>
              <w:t>b. Concepciones generales del sexo y la sexualidad.</w:t>
            </w:r>
          </w:p>
        </w:tc>
        <w:tc>
          <w:tcPr>
            <w:tcW w:w="4751" w:type="dxa"/>
          </w:tcPr>
          <w:p w14:paraId="4CB10AFD" w14:textId="77777777" w:rsidR="00870673" w:rsidRPr="00C7098A" w:rsidRDefault="00870673" w:rsidP="004861F7">
            <w:pPr>
              <w:jc w:val="both"/>
              <w:rPr>
                <w:sz w:val="24"/>
                <w:szCs w:val="24"/>
              </w:rPr>
            </w:pPr>
          </w:p>
        </w:tc>
        <w:tc>
          <w:tcPr>
            <w:tcW w:w="2157" w:type="dxa"/>
          </w:tcPr>
          <w:p w14:paraId="3EFF7123" w14:textId="77777777" w:rsidR="00870673" w:rsidRPr="00C7098A" w:rsidRDefault="00870673" w:rsidP="004861F7">
            <w:pPr>
              <w:jc w:val="both"/>
              <w:rPr>
                <w:sz w:val="24"/>
                <w:szCs w:val="24"/>
              </w:rPr>
            </w:pPr>
            <w:r w:rsidRPr="00C7098A">
              <w:rPr>
                <w:sz w:val="24"/>
                <w:szCs w:val="24"/>
              </w:rPr>
              <w:t xml:space="preserve">a. Explicar el programa general de la materia sexualidad y sociedad. </w:t>
            </w:r>
          </w:p>
          <w:p w14:paraId="68A434C3" w14:textId="77777777" w:rsidR="00870673" w:rsidRPr="00C7098A" w:rsidRDefault="00870673" w:rsidP="004861F7">
            <w:pPr>
              <w:jc w:val="both"/>
              <w:rPr>
                <w:sz w:val="24"/>
                <w:szCs w:val="24"/>
              </w:rPr>
            </w:pPr>
            <w:r w:rsidRPr="00C7098A">
              <w:rPr>
                <w:sz w:val="24"/>
                <w:szCs w:val="24"/>
              </w:rPr>
              <w:t>b. Revisar las concepciones propias de los conceptos sexualidad y sexo</w:t>
            </w:r>
          </w:p>
        </w:tc>
        <w:tc>
          <w:tcPr>
            <w:tcW w:w="2271" w:type="dxa"/>
          </w:tcPr>
          <w:p w14:paraId="7E891000" w14:textId="77777777" w:rsidR="00870673" w:rsidRPr="00C7098A" w:rsidRDefault="00870673" w:rsidP="004861F7">
            <w:pPr>
              <w:jc w:val="both"/>
              <w:rPr>
                <w:sz w:val="24"/>
                <w:szCs w:val="24"/>
              </w:rPr>
            </w:pPr>
          </w:p>
        </w:tc>
      </w:tr>
      <w:tr w:rsidR="00870673" w:rsidRPr="00C7098A" w14:paraId="559F430E" w14:textId="77777777" w:rsidTr="0009517D">
        <w:tc>
          <w:tcPr>
            <w:tcW w:w="1692" w:type="dxa"/>
          </w:tcPr>
          <w:p w14:paraId="58468089" w14:textId="77777777" w:rsidR="00870673" w:rsidRPr="00C7098A" w:rsidRDefault="00870673" w:rsidP="00870673">
            <w:pPr>
              <w:jc w:val="center"/>
              <w:rPr>
                <w:sz w:val="24"/>
                <w:szCs w:val="24"/>
              </w:rPr>
            </w:pPr>
            <w:r w:rsidRPr="00C7098A">
              <w:rPr>
                <w:sz w:val="24"/>
                <w:szCs w:val="24"/>
              </w:rPr>
              <w:t>2</w:t>
            </w:r>
          </w:p>
        </w:tc>
        <w:tc>
          <w:tcPr>
            <w:tcW w:w="2125" w:type="dxa"/>
          </w:tcPr>
          <w:p w14:paraId="23BDE19C" w14:textId="77777777" w:rsidR="00870673" w:rsidRPr="00C7098A" w:rsidRDefault="00E0625D" w:rsidP="00982730">
            <w:pPr>
              <w:jc w:val="both"/>
              <w:rPr>
                <w:sz w:val="24"/>
                <w:szCs w:val="24"/>
              </w:rPr>
            </w:pPr>
            <w:r>
              <w:rPr>
                <w:sz w:val="24"/>
                <w:szCs w:val="24"/>
              </w:rPr>
              <w:t xml:space="preserve">a. El sexo </w:t>
            </w:r>
            <w:r w:rsidR="00982730">
              <w:rPr>
                <w:sz w:val="24"/>
                <w:szCs w:val="24"/>
              </w:rPr>
              <w:t>en  nuestros genes y hormonas</w:t>
            </w:r>
          </w:p>
        </w:tc>
        <w:tc>
          <w:tcPr>
            <w:tcW w:w="4751" w:type="dxa"/>
          </w:tcPr>
          <w:p w14:paraId="4684EF58" w14:textId="77777777" w:rsidR="00870673" w:rsidRPr="0077231F" w:rsidRDefault="00982730" w:rsidP="0077231F">
            <w:pPr>
              <w:jc w:val="both"/>
              <w:rPr>
                <w:sz w:val="24"/>
                <w:szCs w:val="24"/>
              </w:rPr>
            </w:pPr>
            <w:r>
              <w:rPr>
                <w:sz w:val="24"/>
                <w:szCs w:val="24"/>
              </w:rPr>
              <w:t xml:space="preserve">a. </w:t>
            </w:r>
            <w:r w:rsidR="0077231F">
              <w:rPr>
                <w:sz w:val="24"/>
                <w:szCs w:val="24"/>
              </w:rPr>
              <w:t xml:space="preserve">Pere Estupinyá, “El sexo en nuestras células” en </w:t>
            </w:r>
            <w:r w:rsidR="0077231F">
              <w:rPr>
                <w:i/>
                <w:sz w:val="24"/>
                <w:szCs w:val="24"/>
              </w:rPr>
              <w:t xml:space="preserve">S=EX². La ciencia del sexo, </w:t>
            </w:r>
            <w:r w:rsidR="0077231F">
              <w:rPr>
                <w:sz w:val="24"/>
                <w:szCs w:val="24"/>
              </w:rPr>
              <w:t xml:space="preserve">Debate, México. </w:t>
            </w:r>
          </w:p>
        </w:tc>
        <w:tc>
          <w:tcPr>
            <w:tcW w:w="2157" w:type="dxa"/>
          </w:tcPr>
          <w:p w14:paraId="74DEDC5B" w14:textId="77777777" w:rsidR="007A3B8A" w:rsidRPr="00C7098A" w:rsidRDefault="00982730" w:rsidP="00982730">
            <w:pPr>
              <w:jc w:val="both"/>
              <w:rPr>
                <w:sz w:val="24"/>
                <w:szCs w:val="24"/>
              </w:rPr>
            </w:pPr>
            <w:r>
              <w:rPr>
                <w:sz w:val="24"/>
                <w:szCs w:val="24"/>
              </w:rPr>
              <w:t>a. Mostrar la importancia hormonal y genética en la construcción del sexo</w:t>
            </w:r>
          </w:p>
        </w:tc>
        <w:tc>
          <w:tcPr>
            <w:tcW w:w="2271" w:type="dxa"/>
          </w:tcPr>
          <w:p w14:paraId="24B883A6" w14:textId="77777777" w:rsidR="00870673" w:rsidRPr="00C7098A" w:rsidRDefault="0077231F" w:rsidP="004861F7">
            <w:pPr>
              <w:jc w:val="both"/>
              <w:rPr>
                <w:sz w:val="24"/>
                <w:szCs w:val="24"/>
              </w:rPr>
            </w:pPr>
            <w:r>
              <w:rPr>
                <w:sz w:val="24"/>
                <w:szCs w:val="24"/>
              </w:rPr>
              <w:t xml:space="preserve">a. Buzón de comentario: Caso los Güevedences. </w:t>
            </w:r>
          </w:p>
        </w:tc>
      </w:tr>
      <w:tr w:rsidR="00E0625D" w:rsidRPr="00C7098A" w14:paraId="6A0F02A4" w14:textId="77777777" w:rsidTr="0009517D">
        <w:tc>
          <w:tcPr>
            <w:tcW w:w="1692" w:type="dxa"/>
          </w:tcPr>
          <w:p w14:paraId="59DC626D" w14:textId="77777777" w:rsidR="00E0625D" w:rsidRPr="00C7098A" w:rsidRDefault="00982730" w:rsidP="00870673">
            <w:pPr>
              <w:jc w:val="center"/>
              <w:rPr>
                <w:sz w:val="24"/>
                <w:szCs w:val="24"/>
              </w:rPr>
            </w:pPr>
            <w:r>
              <w:rPr>
                <w:sz w:val="24"/>
                <w:szCs w:val="24"/>
              </w:rPr>
              <w:t>3</w:t>
            </w:r>
          </w:p>
        </w:tc>
        <w:tc>
          <w:tcPr>
            <w:tcW w:w="2125" w:type="dxa"/>
          </w:tcPr>
          <w:p w14:paraId="76B8D07A" w14:textId="02084656" w:rsidR="00E0625D" w:rsidRPr="00C7098A" w:rsidRDefault="0009517D" w:rsidP="00347784">
            <w:pPr>
              <w:jc w:val="both"/>
              <w:rPr>
                <w:sz w:val="24"/>
                <w:szCs w:val="24"/>
              </w:rPr>
            </w:pPr>
            <w:r>
              <w:rPr>
                <w:sz w:val="24"/>
                <w:szCs w:val="24"/>
              </w:rPr>
              <w:t>a. El sexo</w:t>
            </w:r>
            <w:r w:rsidR="00B6174F">
              <w:rPr>
                <w:sz w:val="24"/>
                <w:szCs w:val="24"/>
              </w:rPr>
              <w:t>, la historia</w:t>
            </w:r>
            <w:r>
              <w:rPr>
                <w:sz w:val="24"/>
                <w:szCs w:val="24"/>
              </w:rPr>
              <w:t xml:space="preserve"> y la evolución</w:t>
            </w:r>
          </w:p>
        </w:tc>
        <w:tc>
          <w:tcPr>
            <w:tcW w:w="4751" w:type="dxa"/>
          </w:tcPr>
          <w:p w14:paraId="720D4788" w14:textId="176F0DE1" w:rsidR="0077231F" w:rsidRPr="0077231F" w:rsidRDefault="00B6174F" w:rsidP="00347784">
            <w:pPr>
              <w:jc w:val="both"/>
              <w:rPr>
                <w:sz w:val="24"/>
                <w:szCs w:val="24"/>
              </w:rPr>
            </w:pPr>
            <w:r>
              <w:rPr>
                <w:sz w:val="24"/>
                <w:szCs w:val="24"/>
              </w:rPr>
              <w:t xml:space="preserve">a. </w:t>
            </w:r>
            <w:r w:rsidR="00E33248">
              <w:rPr>
                <w:sz w:val="24"/>
                <w:szCs w:val="24"/>
              </w:rPr>
              <w:t xml:space="preserve">documental: el sexo y la evolución, disponible en: </w:t>
            </w:r>
            <w:r w:rsidR="00E33248" w:rsidRPr="00E33248">
              <w:rPr>
                <w:sz w:val="24"/>
                <w:szCs w:val="24"/>
              </w:rPr>
              <w:t>https://www.youtube.com/watch?v=hdJqXGsO2fQ</w:t>
            </w:r>
          </w:p>
        </w:tc>
        <w:tc>
          <w:tcPr>
            <w:tcW w:w="2157" w:type="dxa"/>
          </w:tcPr>
          <w:p w14:paraId="027E1DDA" w14:textId="1D4CB7D6" w:rsidR="00E0625D" w:rsidRPr="00C7098A" w:rsidRDefault="00E33248" w:rsidP="00AD0B88">
            <w:pPr>
              <w:jc w:val="both"/>
              <w:rPr>
                <w:sz w:val="24"/>
                <w:szCs w:val="24"/>
              </w:rPr>
            </w:pPr>
            <w:r>
              <w:rPr>
                <w:sz w:val="24"/>
                <w:szCs w:val="24"/>
              </w:rPr>
              <w:t>a. señalar el papel que</w:t>
            </w:r>
            <w:r w:rsidR="000D270E">
              <w:rPr>
                <w:sz w:val="24"/>
                <w:szCs w:val="24"/>
              </w:rPr>
              <w:t xml:space="preserve"> ha jugado la evolución en nuestra corporalidad y cómo la sociedad ha modificado nuestras prácticas sexuales</w:t>
            </w:r>
          </w:p>
        </w:tc>
        <w:tc>
          <w:tcPr>
            <w:tcW w:w="2271" w:type="dxa"/>
          </w:tcPr>
          <w:p w14:paraId="3B4BE7F9" w14:textId="357594D4" w:rsidR="007C7D86" w:rsidRPr="00C7098A" w:rsidRDefault="007C7D86" w:rsidP="004861F7">
            <w:pPr>
              <w:jc w:val="both"/>
              <w:rPr>
                <w:sz w:val="24"/>
                <w:szCs w:val="24"/>
              </w:rPr>
            </w:pPr>
          </w:p>
        </w:tc>
      </w:tr>
      <w:tr w:rsidR="0009517D" w:rsidRPr="00C7098A" w14:paraId="485F04D3" w14:textId="77777777" w:rsidTr="0009517D">
        <w:tc>
          <w:tcPr>
            <w:tcW w:w="1692" w:type="dxa"/>
          </w:tcPr>
          <w:p w14:paraId="5CE52D7C" w14:textId="77777777" w:rsidR="0009517D" w:rsidRPr="00C7098A" w:rsidRDefault="0009517D" w:rsidP="0009517D">
            <w:pPr>
              <w:jc w:val="center"/>
              <w:rPr>
                <w:sz w:val="24"/>
                <w:szCs w:val="24"/>
              </w:rPr>
            </w:pPr>
            <w:r>
              <w:rPr>
                <w:sz w:val="24"/>
                <w:szCs w:val="24"/>
              </w:rPr>
              <w:lastRenderedPageBreak/>
              <w:t>4</w:t>
            </w:r>
          </w:p>
        </w:tc>
        <w:tc>
          <w:tcPr>
            <w:tcW w:w="2125" w:type="dxa"/>
          </w:tcPr>
          <w:p w14:paraId="5F0EDB11" w14:textId="6CEC6BE6" w:rsidR="0009517D" w:rsidRPr="00C7098A" w:rsidRDefault="0009517D" w:rsidP="0009517D">
            <w:pPr>
              <w:jc w:val="both"/>
              <w:rPr>
                <w:sz w:val="24"/>
                <w:szCs w:val="24"/>
              </w:rPr>
            </w:pPr>
            <w:r w:rsidRPr="00C7098A">
              <w:rPr>
                <w:sz w:val="24"/>
                <w:szCs w:val="24"/>
              </w:rPr>
              <w:t xml:space="preserve">a. </w:t>
            </w:r>
            <w:r>
              <w:rPr>
                <w:sz w:val="24"/>
                <w:szCs w:val="24"/>
              </w:rPr>
              <w:t>El sexo,  el género y las identidades sexuales</w:t>
            </w:r>
          </w:p>
        </w:tc>
        <w:tc>
          <w:tcPr>
            <w:tcW w:w="4751" w:type="dxa"/>
          </w:tcPr>
          <w:p w14:paraId="44F44633" w14:textId="77777777" w:rsidR="0009517D" w:rsidRPr="0077231F" w:rsidRDefault="0009517D" w:rsidP="0009517D">
            <w:pPr>
              <w:jc w:val="both"/>
              <w:rPr>
                <w:sz w:val="24"/>
                <w:szCs w:val="24"/>
              </w:rPr>
            </w:pPr>
            <w:r w:rsidRPr="00C7098A">
              <w:rPr>
                <w:sz w:val="24"/>
                <w:szCs w:val="24"/>
              </w:rPr>
              <w:t xml:space="preserve">a. </w:t>
            </w:r>
            <w:r>
              <w:rPr>
                <w:sz w:val="24"/>
                <w:szCs w:val="24"/>
              </w:rPr>
              <w:t xml:space="preserve">Pere Estupinyá, “Las identidades sexuales” en </w:t>
            </w:r>
            <w:r>
              <w:rPr>
                <w:i/>
                <w:sz w:val="24"/>
                <w:szCs w:val="24"/>
              </w:rPr>
              <w:t xml:space="preserve">S=EX². La ciencia del sexo, </w:t>
            </w:r>
            <w:r>
              <w:rPr>
                <w:sz w:val="24"/>
                <w:szCs w:val="24"/>
              </w:rPr>
              <w:t>Debate, México</w:t>
            </w:r>
          </w:p>
          <w:p w14:paraId="6A35DEE1" w14:textId="77777777" w:rsidR="0009517D" w:rsidRDefault="0009517D" w:rsidP="0009517D">
            <w:pPr>
              <w:jc w:val="both"/>
            </w:pPr>
            <w:r>
              <w:rPr>
                <w:sz w:val="24"/>
                <w:szCs w:val="24"/>
              </w:rPr>
              <w:t xml:space="preserve">NATGEO, “Cambio de género” Programa Tabú. Disponible en: </w:t>
            </w:r>
            <w:hyperlink r:id="rId7" w:history="1">
              <w:r>
                <w:rPr>
                  <w:rStyle w:val="Hipervnculo"/>
                </w:rPr>
                <w:t>https://www.youtube.com/watch?v=w4ZRKYY_oyo</w:t>
              </w:r>
            </w:hyperlink>
          </w:p>
          <w:p w14:paraId="2FB43B1A" w14:textId="77777777" w:rsidR="0009517D" w:rsidRDefault="0009517D" w:rsidP="0009517D">
            <w:pPr>
              <w:jc w:val="both"/>
              <w:rPr>
                <w:sz w:val="24"/>
                <w:szCs w:val="24"/>
              </w:rPr>
            </w:pPr>
          </w:p>
          <w:p w14:paraId="39C8F91D" w14:textId="4B6B5220" w:rsidR="0009517D" w:rsidRPr="00C7098A" w:rsidRDefault="0009517D" w:rsidP="0009517D">
            <w:pPr>
              <w:jc w:val="both"/>
              <w:rPr>
                <w:sz w:val="24"/>
                <w:szCs w:val="24"/>
              </w:rPr>
            </w:pPr>
          </w:p>
        </w:tc>
        <w:tc>
          <w:tcPr>
            <w:tcW w:w="2157" w:type="dxa"/>
          </w:tcPr>
          <w:p w14:paraId="304C145C" w14:textId="77777777" w:rsidR="0009517D" w:rsidRDefault="0009517D" w:rsidP="0009517D">
            <w:pPr>
              <w:jc w:val="both"/>
              <w:rPr>
                <w:sz w:val="24"/>
                <w:szCs w:val="24"/>
              </w:rPr>
            </w:pPr>
            <w:r w:rsidRPr="00C7098A">
              <w:rPr>
                <w:sz w:val="24"/>
                <w:szCs w:val="24"/>
              </w:rPr>
              <w:t xml:space="preserve">a. </w:t>
            </w:r>
            <w:r>
              <w:rPr>
                <w:sz w:val="24"/>
                <w:szCs w:val="24"/>
              </w:rPr>
              <w:t xml:space="preserve">Exponer la construcción histórica de la sexualidad a nivel clínico y cultural. </w:t>
            </w:r>
          </w:p>
          <w:p w14:paraId="71B5E4EF" w14:textId="77777777" w:rsidR="0009517D" w:rsidRPr="00C7098A" w:rsidRDefault="0009517D" w:rsidP="0009517D">
            <w:pPr>
              <w:jc w:val="both"/>
              <w:rPr>
                <w:sz w:val="24"/>
                <w:szCs w:val="24"/>
              </w:rPr>
            </w:pPr>
            <w:r>
              <w:rPr>
                <w:sz w:val="24"/>
                <w:szCs w:val="24"/>
              </w:rPr>
              <w:t>b</w:t>
            </w:r>
            <w:r w:rsidRPr="00C7098A">
              <w:rPr>
                <w:sz w:val="24"/>
                <w:szCs w:val="24"/>
              </w:rPr>
              <w:t>.</w:t>
            </w:r>
            <w:r>
              <w:rPr>
                <w:sz w:val="24"/>
                <w:szCs w:val="24"/>
              </w:rPr>
              <w:t xml:space="preserve"> Establecer las diferencias entre los conceptos: género, sexo, sexualidad.</w:t>
            </w:r>
          </w:p>
          <w:p w14:paraId="0489327D" w14:textId="724ADE8C" w:rsidR="0009517D" w:rsidRPr="00C7098A" w:rsidRDefault="0009517D" w:rsidP="0009517D">
            <w:pPr>
              <w:jc w:val="both"/>
              <w:rPr>
                <w:sz w:val="24"/>
                <w:szCs w:val="24"/>
              </w:rPr>
            </w:pPr>
          </w:p>
        </w:tc>
        <w:tc>
          <w:tcPr>
            <w:tcW w:w="2271" w:type="dxa"/>
          </w:tcPr>
          <w:p w14:paraId="6A1CAB05" w14:textId="77777777" w:rsidR="0009517D" w:rsidRDefault="0009517D" w:rsidP="0009517D">
            <w:pPr>
              <w:jc w:val="both"/>
              <w:rPr>
                <w:sz w:val="24"/>
                <w:szCs w:val="24"/>
              </w:rPr>
            </w:pPr>
            <w:r>
              <w:rPr>
                <w:sz w:val="24"/>
                <w:szCs w:val="24"/>
              </w:rPr>
              <w:t>A. Revisar el caso de Caster Semenya</w:t>
            </w:r>
          </w:p>
          <w:p w14:paraId="1E629E48" w14:textId="68D9C4F1" w:rsidR="0009517D" w:rsidRPr="00C7098A" w:rsidRDefault="0009517D" w:rsidP="0009517D">
            <w:pPr>
              <w:jc w:val="both"/>
              <w:rPr>
                <w:sz w:val="24"/>
                <w:szCs w:val="24"/>
              </w:rPr>
            </w:pPr>
            <w:r>
              <w:rPr>
                <w:sz w:val="24"/>
                <w:szCs w:val="24"/>
              </w:rPr>
              <w:t>b. Revisar el caso de Reimer</w:t>
            </w:r>
          </w:p>
        </w:tc>
      </w:tr>
      <w:tr w:rsidR="0009517D" w:rsidRPr="00C7098A" w14:paraId="5522F14F" w14:textId="77777777" w:rsidTr="0009517D">
        <w:tc>
          <w:tcPr>
            <w:tcW w:w="1692" w:type="dxa"/>
          </w:tcPr>
          <w:p w14:paraId="0048F63C" w14:textId="77777777" w:rsidR="0009517D" w:rsidRPr="00C7098A" w:rsidRDefault="0009517D" w:rsidP="0009517D">
            <w:pPr>
              <w:jc w:val="center"/>
              <w:rPr>
                <w:sz w:val="24"/>
                <w:szCs w:val="24"/>
              </w:rPr>
            </w:pPr>
            <w:r>
              <w:rPr>
                <w:sz w:val="24"/>
                <w:szCs w:val="24"/>
              </w:rPr>
              <w:t>5</w:t>
            </w:r>
          </w:p>
        </w:tc>
        <w:tc>
          <w:tcPr>
            <w:tcW w:w="2125" w:type="dxa"/>
          </w:tcPr>
          <w:p w14:paraId="0A1B1EA3" w14:textId="77777777" w:rsidR="0009517D" w:rsidRPr="00C7098A" w:rsidRDefault="0009517D" w:rsidP="0009517D">
            <w:pPr>
              <w:jc w:val="both"/>
              <w:rPr>
                <w:sz w:val="24"/>
                <w:szCs w:val="24"/>
              </w:rPr>
            </w:pPr>
            <w:r w:rsidRPr="00C7098A">
              <w:rPr>
                <w:sz w:val="24"/>
                <w:szCs w:val="24"/>
              </w:rPr>
              <w:t xml:space="preserve">a. </w:t>
            </w:r>
            <w:r>
              <w:rPr>
                <w:sz w:val="24"/>
                <w:szCs w:val="24"/>
              </w:rPr>
              <w:t>El feminismo</w:t>
            </w:r>
          </w:p>
        </w:tc>
        <w:tc>
          <w:tcPr>
            <w:tcW w:w="4751" w:type="dxa"/>
          </w:tcPr>
          <w:p w14:paraId="7A2070E6" w14:textId="77777777" w:rsidR="0009517D" w:rsidRDefault="0009517D" w:rsidP="0009517D">
            <w:pPr>
              <w:jc w:val="both"/>
              <w:rPr>
                <w:sz w:val="24"/>
                <w:szCs w:val="24"/>
              </w:rPr>
            </w:pPr>
            <w:r w:rsidRPr="00C7098A">
              <w:rPr>
                <w:sz w:val="24"/>
                <w:szCs w:val="24"/>
              </w:rPr>
              <w:t xml:space="preserve">a. </w:t>
            </w:r>
            <w:r>
              <w:rPr>
                <w:sz w:val="24"/>
                <w:szCs w:val="24"/>
              </w:rPr>
              <w:t>Cristina Sánchez Muñoz, Simone de Beauvoir. Del sexo al género, EMSE EDAPP S.L., 2016, pp. 103-123.</w:t>
            </w:r>
          </w:p>
          <w:p w14:paraId="3B619CEB" w14:textId="77777777" w:rsidR="0009517D" w:rsidRDefault="0009517D" w:rsidP="0009517D">
            <w:pPr>
              <w:jc w:val="both"/>
              <w:rPr>
                <w:sz w:val="24"/>
                <w:szCs w:val="24"/>
              </w:rPr>
            </w:pPr>
            <w:r>
              <w:rPr>
                <w:sz w:val="24"/>
                <w:szCs w:val="24"/>
              </w:rPr>
              <w:t xml:space="preserve">b. Simone de Beauvoir, El segundo sexo, “introducción”, existen diferentes ediciones. </w:t>
            </w:r>
          </w:p>
          <w:p w14:paraId="4D730797" w14:textId="32BABC7E" w:rsidR="0009517D" w:rsidRPr="00C7098A" w:rsidRDefault="0009517D" w:rsidP="0009517D">
            <w:pPr>
              <w:jc w:val="both"/>
              <w:rPr>
                <w:sz w:val="24"/>
                <w:szCs w:val="24"/>
              </w:rPr>
            </w:pPr>
            <w:r>
              <w:rPr>
                <w:sz w:val="24"/>
                <w:szCs w:val="24"/>
              </w:rPr>
              <w:t>c. Cristina Fallarás, Ahora contamos nosotras, Anagrama, 2019, 9-13; 61-81.</w:t>
            </w:r>
          </w:p>
        </w:tc>
        <w:tc>
          <w:tcPr>
            <w:tcW w:w="2157" w:type="dxa"/>
          </w:tcPr>
          <w:p w14:paraId="50F712CC" w14:textId="77777777" w:rsidR="0009517D" w:rsidRPr="00C7098A" w:rsidRDefault="0009517D" w:rsidP="0009517D">
            <w:pPr>
              <w:jc w:val="both"/>
              <w:rPr>
                <w:sz w:val="24"/>
                <w:szCs w:val="24"/>
              </w:rPr>
            </w:pPr>
            <w:r w:rsidRPr="00C7098A">
              <w:rPr>
                <w:sz w:val="24"/>
                <w:szCs w:val="24"/>
              </w:rPr>
              <w:t xml:space="preserve">a. </w:t>
            </w:r>
            <w:r>
              <w:rPr>
                <w:sz w:val="24"/>
                <w:szCs w:val="24"/>
              </w:rPr>
              <w:t xml:space="preserve">Contextualizar y reconocer las influencias y aportes principales de la teoría feminista. </w:t>
            </w:r>
          </w:p>
        </w:tc>
        <w:tc>
          <w:tcPr>
            <w:tcW w:w="2271" w:type="dxa"/>
          </w:tcPr>
          <w:p w14:paraId="3198FCB1" w14:textId="77777777" w:rsidR="0009517D" w:rsidRPr="00C7098A" w:rsidRDefault="0009517D" w:rsidP="0009517D">
            <w:pPr>
              <w:jc w:val="both"/>
              <w:rPr>
                <w:sz w:val="24"/>
                <w:szCs w:val="24"/>
              </w:rPr>
            </w:pPr>
            <w:r>
              <w:rPr>
                <w:sz w:val="24"/>
                <w:szCs w:val="24"/>
              </w:rPr>
              <w:t>a. Reporte de lectura.</w:t>
            </w:r>
          </w:p>
        </w:tc>
      </w:tr>
      <w:tr w:rsidR="0009517D" w:rsidRPr="00C7098A" w14:paraId="6765227E" w14:textId="77777777" w:rsidTr="0009517D">
        <w:tc>
          <w:tcPr>
            <w:tcW w:w="1692" w:type="dxa"/>
          </w:tcPr>
          <w:p w14:paraId="389049D4" w14:textId="77777777" w:rsidR="0009517D" w:rsidRPr="00C7098A" w:rsidRDefault="0009517D" w:rsidP="0009517D">
            <w:pPr>
              <w:jc w:val="center"/>
              <w:rPr>
                <w:sz w:val="24"/>
                <w:szCs w:val="24"/>
              </w:rPr>
            </w:pPr>
            <w:r w:rsidRPr="00C7098A">
              <w:rPr>
                <w:sz w:val="24"/>
                <w:szCs w:val="24"/>
              </w:rPr>
              <w:t>6</w:t>
            </w:r>
          </w:p>
        </w:tc>
        <w:tc>
          <w:tcPr>
            <w:tcW w:w="2125" w:type="dxa"/>
          </w:tcPr>
          <w:p w14:paraId="126D1399" w14:textId="427616AD" w:rsidR="0009517D" w:rsidRPr="00C7098A" w:rsidRDefault="00133147" w:rsidP="0009517D">
            <w:pPr>
              <w:jc w:val="both"/>
              <w:rPr>
                <w:sz w:val="24"/>
                <w:szCs w:val="24"/>
              </w:rPr>
            </w:pPr>
            <w:r>
              <w:rPr>
                <w:sz w:val="24"/>
                <w:szCs w:val="24"/>
              </w:rPr>
              <w:t>a. ¿Qué nos dice el big data sobre nuestras prácticas sexuales?</w:t>
            </w:r>
          </w:p>
        </w:tc>
        <w:tc>
          <w:tcPr>
            <w:tcW w:w="4751" w:type="dxa"/>
          </w:tcPr>
          <w:p w14:paraId="7D95964A" w14:textId="702EE0AD" w:rsidR="0009517D" w:rsidRPr="00877F3F" w:rsidRDefault="009E651A" w:rsidP="0009517D">
            <w:pPr>
              <w:jc w:val="both"/>
              <w:rPr>
                <w:sz w:val="24"/>
                <w:szCs w:val="24"/>
              </w:rPr>
            </w:pPr>
            <w:r>
              <w:rPr>
                <w:sz w:val="24"/>
                <w:szCs w:val="24"/>
              </w:rPr>
              <w:t>a. Seth</w:t>
            </w:r>
            <w:r w:rsidR="009010EE">
              <w:rPr>
                <w:sz w:val="24"/>
                <w:szCs w:val="24"/>
              </w:rPr>
              <w:t xml:space="preserve"> Ste</w:t>
            </w:r>
            <w:r w:rsidR="002A03BE">
              <w:rPr>
                <w:sz w:val="24"/>
                <w:szCs w:val="24"/>
              </w:rPr>
              <w:t xml:space="preserve">phens-Davidowitz, Todo el mundo miente. Lo que internet y </w:t>
            </w:r>
            <w:r w:rsidR="009C1783">
              <w:rPr>
                <w:sz w:val="24"/>
                <w:szCs w:val="24"/>
              </w:rPr>
              <w:t xml:space="preserve">el big data pueden decir de </w:t>
            </w:r>
            <w:r w:rsidR="00BE1164">
              <w:rPr>
                <w:sz w:val="24"/>
                <w:szCs w:val="24"/>
              </w:rPr>
              <w:t>nosotros</w:t>
            </w:r>
            <w:r w:rsidR="009C1783">
              <w:rPr>
                <w:sz w:val="24"/>
                <w:szCs w:val="24"/>
              </w:rPr>
              <w:t xml:space="preserve">, Paidós, España, 2020. Cap. </w:t>
            </w:r>
            <w:r w:rsidR="00737610">
              <w:rPr>
                <w:sz w:val="24"/>
                <w:szCs w:val="24"/>
              </w:rPr>
              <w:t xml:space="preserve">4, apartado: La verdad sobre el sexo. </w:t>
            </w:r>
          </w:p>
        </w:tc>
        <w:tc>
          <w:tcPr>
            <w:tcW w:w="2157" w:type="dxa"/>
          </w:tcPr>
          <w:p w14:paraId="6EB3A08C" w14:textId="0385E6C1" w:rsidR="0009517D" w:rsidRPr="00C7098A" w:rsidRDefault="004B7EAD" w:rsidP="0009517D">
            <w:pPr>
              <w:jc w:val="both"/>
              <w:rPr>
                <w:sz w:val="24"/>
                <w:szCs w:val="24"/>
              </w:rPr>
            </w:pPr>
            <w:r>
              <w:rPr>
                <w:sz w:val="24"/>
                <w:szCs w:val="24"/>
              </w:rPr>
              <w:t>a. contextualizar cómo el big data revela nuevas prácticas y tendencias sexuales</w:t>
            </w:r>
          </w:p>
        </w:tc>
        <w:tc>
          <w:tcPr>
            <w:tcW w:w="2271" w:type="dxa"/>
          </w:tcPr>
          <w:p w14:paraId="7C230AE0" w14:textId="77777777" w:rsidR="0009517D" w:rsidRPr="00C7098A" w:rsidRDefault="0009517D" w:rsidP="0009517D">
            <w:pPr>
              <w:jc w:val="both"/>
              <w:rPr>
                <w:sz w:val="24"/>
                <w:szCs w:val="24"/>
              </w:rPr>
            </w:pPr>
            <w:r>
              <w:rPr>
                <w:sz w:val="24"/>
                <w:szCs w:val="24"/>
              </w:rPr>
              <w:t xml:space="preserve">a. Trabajo en equipos. </w:t>
            </w:r>
          </w:p>
        </w:tc>
      </w:tr>
      <w:tr w:rsidR="0009517D" w:rsidRPr="00C7098A" w14:paraId="39428169" w14:textId="77777777" w:rsidTr="0009517D">
        <w:tc>
          <w:tcPr>
            <w:tcW w:w="1692" w:type="dxa"/>
          </w:tcPr>
          <w:p w14:paraId="2DE92400" w14:textId="77777777" w:rsidR="0009517D" w:rsidRPr="00C7098A" w:rsidRDefault="0009517D" w:rsidP="0009517D">
            <w:pPr>
              <w:jc w:val="center"/>
              <w:rPr>
                <w:sz w:val="24"/>
                <w:szCs w:val="24"/>
              </w:rPr>
            </w:pPr>
            <w:r w:rsidRPr="00C7098A">
              <w:rPr>
                <w:sz w:val="24"/>
                <w:szCs w:val="24"/>
              </w:rPr>
              <w:t>7</w:t>
            </w:r>
          </w:p>
        </w:tc>
        <w:tc>
          <w:tcPr>
            <w:tcW w:w="2125" w:type="dxa"/>
          </w:tcPr>
          <w:p w14:paraId="6416E0E0" w14:textId="56852D3F" w:rsidR="0009517D" w:rsidRPr="00C7098A" w:rsidRDefault="0009517D" w:rsidP="0009517D">
            <w:pPr>
              <w:jc w:val="both"/>
              <w:rPr>
                <w:sz w:val="24"/>
                <w:szCs w:val="24"/>
              </w:rPr>
            </w:pPr>
            <w:r>
              <w:rPr>
                <w:sz w:val="24"/>
                <w:szCs w:val="24"/>
              </w:rPr>
              <w:t>El placer: por qué nos gusta el sexo</w:t>
            </w:r>
          </w:p>
        </w:tc>
        <w:tc>
          <w:tcPr>
            <w:tcW w:w="4751" w:type="dxa"/>
          </w:tcPr>
          <w:p w14:paraId="26F04FBF" w14:textId="77777777" w:rsidR="0009517D" w:rsidRDefault="0009517D" w:rsidP="0009517D">
            <w:pPr>
              <w:jc w:val="both"/>
              <w:rPr>
                <w:sz w:val="24"/>
                <w:szCs w:val="24"/>
              </w:rPr>
            </w:pPr>
            <w:r>
              <w:rPr>
                <w:sz w:val="24"/>
                <w:szCs w:val="24"/>
              </w:rPr>
              <w:t>a.  Javier Correas Lauffer, Placer y recompensa. Los mecanismos de la motivación, Biblioteca de neurociencia y psicología, 2018, pp. 86-103</w:t>
            </w:r>
          </w:p>
          <w:p w14:paraId="7A407698" w14:textId="5235B93B" w:rsidR="0009517D" w:rsidRPr="00BE0F38" w:rsidRDefault="0009517D" w:rsidP="0009517D">
            <w:pPr>
              <w:jc w:val="both"/>
              <w:rPr>
                <w:sz w:val="24"/>
                <w:szCs w:val="24"/>
              </w:rPr>
            </w:pPr>
            <w:r>
              <w:rPr>
                <w:sz w:val="24"/>
                <w:szCs w:val="24"/>
              </w:rPr>
              <w:lastRenderedPageBreak/>
              <w:t>b. Christopher Ryan y Calcida Jethá, En el principio era el sexo, Paidós, “Otra inquisición bienintencionada”, 2021.</w:t>
            </w:r>
          </w:p>
        </w:tc>
        <w:tc>
          <w:tcPr>
            <w:tcW w:w="2157" w:type="dxa"/>
          </w:tcPr>
          <w:p w14:paraId="1612A5B9" w14:textId="77777777" w:rsidR="0009517D" w:rsidRDefault="0009517D" w:rsidP="0009517D">
            <w:pPr>
              <w:jc w:val="both"/>
              <w:rPr>
                <w:sz w:val="24"/>
                <w:szCs w:val="24"/>
              </w:rPr>
            </w:pPr>
            <w:r>
              <w:rPr>
                <w:sz w:val="24"/>
                <w:szCs w:val="24"/>
              </w:rPr>
              <w:lastRenderedPageBreak/>
              <w:t xml:space="preserve">a. Conocer la diversidad sexual  y el marco de legalidad que garantiza el </w:t>
            </w:r>
            <w:r>
              <w:rPr>
                <w:sz w:val="24"/>
                <w:szCs w:val="24"/>
              </w:rPr>
              <w:lastRenderedPageBreak/>
              <w:t>respeto a ciertas prácticas sexuales.</w:t>
            </w:r>
          </w:p>
          <w:p w14:paraId="646C7176" w14:textId="77777777" w:rsidR="0009517D" w:rsidRPr="00C7098A" w:rsidRDefault="0009517D" w:rsidP="0009517D">
            <w:pPr>
              <w:jc w:val="both"/>
              <w:rPr>
                <w:sz w:val="24"/>
                <w:szCs w:val="24"/>
              </w:rPr>
            </w:pPr>
            <w:r>
              <w:rPr>
                <w:sz w:val="24"/>
                <w:szCs w:val="24"/>
              </w:rPr>
              <w:t>b. Reconocer la otredad como fundamento de la ética.</w:t>
            </w:r>
          </w:p>
        </w:tc>
        <w:tc>
          <w:tcPr>
            <w:tcW w:w="2271" w:type="dxa"/>
          </w:tcPr>
          <w:p w14:paraId="2F49B21B" w14:textId="038462F7" w:rsidR="0009517D" w:rsidRPr="00C7098A" w:rsidRDefault="0009517D" w:rsidP="0009517D">
            <w:pPr>
              <w:jc w:val="both"/>
              <w:rPr>
                <w:sz w:val="24"/>
                <w:szCs w:val="24"/>
              </w:rPr>
            </w:pPr>
          </w:p>
        </w:tc>
      </w:tr>
      <w:tr w:rsidR="0009517D" w:rsidRPr="00C7098A" w14:paraId="0888D512" w14:textId="77777777" w:rsidTr="0009517D">
        <w:tc>
          <w:tcPr>
            <w:tcW w:w="1692" w:type="dxa"/>
          </w:tcPr>
          <w:p w14:paraId="476B7D8C" w14:textId="77777777" w:rsidR="0009517D" w:rsidRPr="00C7098A" w:rsidRDefault="0009517D" w:rsidP="0009517D">
            <w:pPr>
              <w:jc w:val="center"/>
              <w:rPr>
                <w:sz w:val="24"/>
                <w:szCs w:val="24"/>
              </w:rPr>
            </w:pPr>
            <w:r w:rsidRPr="00C7098A">
              <w:rPr>
                <w:sz w:val="24"/>
                <w:szCs w:val="24"/>
              </w:rPr>
              <w:t>8</w:t>
            </w:r>
          </w:p>
        </w:tc>
        <w:tc>
          <w:tcPr>
            <w:tcW w:w="2125" w:type="dxa"/>
          </w:tcPr>
          <w:p w14:paraId="01BC4CFD" w14:textId="77777777" w:rsidR="0009517D" w:rsidRPr="00C7098A" w:rsidRDefault="0009517D" w:rsidP="0009517D">
            <w:pPr>
              <w:jc w:val="both"/>
              <w:rPr>
                <w:sz w:val="24"/>
                <w:szCs w:val="24"/>
              </w:rPr>
            </w:pPr>
            <w:r w:rsidRPr="00C7098A">
              <w:rPr>
                <w:sz w:val="24"/>
                <w:szCs w:val="24"/>
              </w:rPr>
              <w:t xml:space="preserve">a. </w:t>
            </w:r>
            <w:r>
              <w:rPr>
                <w:sz w:val="24"/>
                <w:szCs w:val="24"/>
              </w:rPr>
              <w:t>El aborto</w:t>
            </w:r>
          </w:p>
        </w:tc>
        <w:tc>
          <w:tcPr>
            <w:tcW w:w="4751" w:type="dxa"/>
          </w:tcPr>
          <w:p w14:paraId="2FE23351" w14:textId="77777777" w:rsidR="0009517D" w:rsidRPr="009D3211" w:rsidRDefault="0009517D" w:rsidP="0009517D">
            <w:pPr>
              <w:jc w:val="both"/>
              <w:rPr>
                <w:sz w:val="24"/>
                <w:szCs w:val="24"/>
              </w:rPr>
            </w:pPr>
            <w:r>
              <w:rPr>
                <w:sz w:val="24"/>
                <w:szCs w:val="24"/>
              </w:rPr>
              <w:t xml:space="preserve">a. Rodolfo Vázquez, Del aborto a la clonación. Principios de una bioética liberal, FCE, México, 2004, pp. 45-65. </w:t>
            </w:r>
          </w:p>
        </w:tc>
        <w:tc>
          <w:tcPr>
            <w:tcW w:w="2157" w:type="dxa"/>
          </w:tcPr>
          <w:p w14:paraId="13D7871E" w14:textId="77777777" w:rsidR="0009517D" w:rsidRDefault="0009517D" w:rsidP="0009517D">
            <w:pPr>
              <w:jc w:val="both"/>
              <w:rPr>
                <w:sz w:val="24"/>
                <w:szCs w:val="24"/>
              </w:rPr>
            </w:pPr>
            <w:r>
              <w:rPr>
                <w:sz w:val="24"/>
                <w:szCs w:val="24"/>
              </w:rPr>
              <w:t xml:space="preserve">a. Contrastar, por medio del ejercicio del debate, los argumentos a favor y en contra sobre el aborto. </w:t>
            </w:r>
          </w:p>
          <w:p w14:paraId="4E674877" w14:textId="77777777" w:rsidR="0009517D" w:rsidRPr="00C7098A" w:rsidRDefault="0009517D" w:rsidP="0009517D">
            <w:pPr>
              <w:jc w:val="both"/>
              <w:rPr>
                <w:sz w:val="24"/>
                <w:szCs w:val="24"/>
              </w:rPr>
            </w:pPr>
          </w:p>
        </w:tc>
        <w:tc>
          <w:tcPr>
            <w:tcW w:w="2271" w:type="dxa"/>
          </w:tcPr>
          <w:p w14:paraId="6B53CA67" w14:textId="4F558170" w:rsidR="0009517D" w:rsidRPr="00C7098A" w:rsidRDefault="00F83BFA" w:rsidP="0009517D">
            <w:pPr>
              <w:jc w:val="both"/>
              <w:rPr>
                <w:sz w:val="24"/>
                <w:szCs w:val="24"/>
              </w:rPr>
            </w:pPr>
            <w:r>
              <w:rPr>
                <w:sz w:val="24"/>
                <w:szCs w:val="24"/>
              </w:rPr>
              <w:t>Debate</w:t>
            </w:r>
          </w:p>
        </w:tc>
      </w:tr>
      <w:tr w:rsidR="0009517D" w:rsidRPr="00C7098A" w14:paraId="09FCB90C" w14:textId="77777777" w:rsidTr="0009517D">
        <w:tc>
          <w:tcPr>
            <w:tcW w:w="1692" w:type="dxa"/>
          </w:tcPr>
          <w:p w14:paraId="0462CC90" w14:textId="77777777" w:rsidR="0009517D" w:rsidRPr="00C7098A" w:rsidRDefault="0009517D" w:rsidP="0009517D">
            <w:pPr>
              <w:jc w:val="center"/>
              <w:rPr>
                <w:sz w:val="24"/>
                <w:szCs w:val="24"/>
              </w:rPr>
            </w:pPr>
            <w:r w:rsidRPr="00C7098A">
              <w:rPr>
                <w:sz w:val="24"/>
                <w:szCs w:val="24"/>
              </w:rPr>
              <w:t>9</w:t>
            </w:r>
          </w:p>
        </w:tc>
        <w:tc>
          <w:tcPr>
            <w:tcW w:w="2125" w:type="dxa"/>
          </w:tcPr>
          <w:p w14:paraId="5D4E6C8E" w14:textId="77777777" w:rsidR="0009517D" w:rsidRPr="00C7098A" w:rsidRDefault="0009517D" w:rsidP="0009517D">
            <w:pPr>
              <w:jc w:val="both"/>
              <w:rPr>
                <w:sz w:val="24"/>
                <w:szCs w:val="24"/>
              </w:rPr>
            </w:pPr>
            <w:r w:rsidRPr="00C7098A">
              <w:rPr>
                <w:sz w:val="24"/>
                <w:szCs w:val="24"/>
              </w:rPr>
              <w:t xml:space="preserve">a. </w:t>
            </w:r>
            <w:r>
              <w:rPr>
                <w:sz w:val="24"/>
                <w:szCs w:val="24"/>
              </w:rPr>
              <w:t>Las perversiones</w:t>
            </w:r>
          </w:p>
        </w:tc>
        <w:tc>
          <w:tcPr>
            <w:tcW w:w="4751" w:type="dxa"/>
          </w:tcPr>
          <w:p w14:paraId="24A75EED" w14:textId="1411E28C" w:rsidR="0009517D" w:rsidRPr="00C137B8" w:rsidRDefault="0009517D" w:rsidP="0009517D">
            <w:pPr>
              <w:jc w:val="both"/>
              <w:rPr>
                <w:sz w:val="24"/>
                <w:szCs w:val="24"/>
              </w:rPr>
            </w:pPr>
            <w:r>
              <w:rPr>
                <w:sz w:val="24"/>
                <w:szCs w:val="24"/>
              </w:rPr>
              <w:t xml:space="preserve">a. Luigé Martin, ¿Soy yo normal? Filias y parafilias sexuales, Anagrama, 2022. </w:t>
            </w:r>
          </w:p>
        </w:tc>
        <w:tc>
          <w:tcPr>
            <w:tcW w:w="2157" w:type="dxa"/>
          </w:tcPr>
          <w:p w14:paraId="43F16DAF" w14:textId="77777777" w:rsidR="0009517D" w:rsidRDefault="0009517D" w:rsidP="0009517D">
            <w:pPr>
              <w:jc w:val="both"/>
              <w:rPr>
                <w:sz w:val="24"/>
                <w:szCs w:val="24"/>
              </w:rPr>
            </w:pPr>
            <w:r>
              <w:rPr>
                <w:sz w:val="24"/>
                <w:szCs w:val="24"/>
              </w:rPr>
              <w:t>a. Conocer cuál es concepto de perversión, cuál es su origen y de qué medida se aplica a las formas sexuales como una semántica peyorativa.</w:t>
            </w:r>
          </w:p>
          <w:p w14:paraId="2009A645" w14:textId="77777777" w:rsidR="0009517D" w:rsidRPr="00C7098A" w:rsidRDefault="0009517D" w:rsidP="0009517D">
            <w:pPr>
              <w:jc w:val="both"/>
              <w:rPr>
                <w:sz w:val="24"/>
                <w:szCs w:val="24"/>
              </w:rPr>
            </w:pPr>
            <w:r>
              <w:rPr>
                <w:sz w:val="24"/>
                <w:szCs w:val="24"/>
              </w:rPr>
              <w:t xml:space="preserve">b. exponer la concepción de sexualidad de Michel Foucault. </w:t>
            </w:r>
          </w:p>
          <w:p w14:paraId="2D3C7AC9" w14:textId="77777777" w:rsidR="0009517D" w:rsidRPr="00C7098A" w:rsidRDefault="0009517D" w:rsidP="0009517D">
            <w:pPr>
              <w:jc w:val="both"/>
              <w:rPr>
                <w:sz w:val="24"/>
                <w:szCs w:val="24"/>
              </w:rPr>
            </w:pPr>
          </w:p>
        </w:tc>
        <w:tc>
          <w:tcPr>
            <w:tcW w:w="2271" w:type="dxa"/>
          </w:tcPr>
          <w:p w14:paraId="043F4312" w14:textId="77777777" w:rsidR="0009517D" w:rsidRPr="00C7098A" w:rsidRDefault="0009517D" w:rsidP="0009517D">
            <w:pPr>
              <w:jc w:val="both"/>
              <w:rPr>
                <w:sz w:val="24"/>
                <w:szCs w:val="24"/>
              </w:rPr>
            </w:pPr>
            <w:r>
              <w:rPr>
                <w:sz w:val="24"/>
                <w:szCs w:val="24"/>
              </w:rPr>
              <w:t>a. Trabajo en equipos.</w:t>
            </w:r>
          </w:p>
        </w:tc>
      </w:tr>
      <w:tr w:rsidR="0009517D" w:rsidRPr="00C7098A" w14:paraId="66DCF573" w14:textId="77777777" w:rsidTr="0009517D">
        <w:tc>
          <w:tcPr>
            <w:tcW w:w="1692" w:type="dxa"/>
          </w:tcPr>
          <w:p w14:paraId="3F53BAFB" w14:textId="77777777" w:rsidR="0009517D" w:rsidRPr="00C7098A" w:rsidRDefault="0009517D" w:rsidP="0009517D">
            <w:pPr>
              <w:jc w:val="center"/>
              <w:rPr>
                <w:sz w:val="24"/>
                <w:szCs w:val="24"/>
              </w:rPr>
            </w:pPr>
            <w:r w:rsidRPr="00C7098A">
              <w:rPr>
                <w:sz w:val="24"/>
                <w:szCs w:val="24"/>
              </w:rPr>
              <w:lastRenderedPageBreak/>
              <w:t>10</w:t>
            </w:r>
          </w:p>
        </w:tc>
        <w:tc>
          <w:tcPr>
            <w:tcW w:w="2125" w:type="dxa"/>
          </w:tcPr>
          <w:p w14:paraId="0A38FCD0" w14:textId="54692721" w:rsidR="0009517D" w:rsidRPr="00C7098A" w:rsidRDefault="0009517D" w:rsidP="0009517D">
            <w:pPr>
              <w:jc w:val="both"/>
              <w:rPr>
                <w:sz w:val="24"/>
                <w:szCs w:val="24"/>
              </w:rPr>
            </w:pPr>
            <w:r w:rsidRPr="00C7098A">
              <w:rPr>
                <w:sz w:val="24"/>
                <w:szCs w:val="24"/>
              </w:rPr>
              <w:t xml:space="preserve">a. </w:t>
            </w:r>
            <w:r>
              <w:rPr>
                <w:sz w:val="24"/>
                <w:szCs w:val="24"/>
              </w:rPr>
              <w:t xml:space="preserve">Las nuevas formas de seducción </w:t>
            </w:r>
          </w:p>
        </w:tc>
        <w:tc>
          <w:tcPr>
            <w:tcW w:w="4751" w:type="dxa"/>
          </w:tcPr>
          <w:p w14:paraId="474771EE" w14:textId="6C4259E5" w:rsidR="0009517D" w:rsidRPr="0001768B" w:rsidRDefault="0009517D" w:rsidP="0009517D">
            <w:pPr>
              <w:jc w:val="both"/>
              <w:rPr>
                <w:sz w:val="24"/>
                <w:szCs w:val="24"/>
              </w:rPr>
            </w:pPr>
            <w:r>
              <w:rPr>
                <w:sz w:val="24"/>
                <w:szCs w:val="24"/>
              </w:rPr>
              <w:t xml:space="preserve">a. Lucía Etxebarría, </w:t>
            </w:r>
            <w:r>
              <w:rPr>
                <w:i/>
                <w:iCs/>
                <w:sz w:val="24"/>
                <w:szCs w:val="24"/>
              </w:rPr>
              <w:t>Más peligroso es no amar. Poliamor y otras formas de relación sexual y amorosa en la actualidad</w:t>
            </w:r>
            <w:r>
              <w:rPr>
                <w:sz w:val="24"/>
                <w:szCs w:val="24"/>
              </w:rPr>
              <w:t>, 2017, pp. 93-133; 151-175.</w:t>
            </w:r>
          </w:p>
        </w:tc>
        <w:tc>
          <w:tcPr>
            <w:tcW w:w="2157" w:type="dxa"/>
          </w:tcPr>
          <w:p w14:paraId="1AEAA469" w14:textId="3EF6A34A" w:rsidR="0009517D" w:rsidRPr="00C7098A" w:rsidRDefault="0009517D" w:rsidP="0009517D">
            <w:pPr>
              <w:jc w:val="both"/>
              <w:rPr>
                <w:sz w:val="24"/>
                <w:szCs w:val="24"/>
              </w:rPr>
            </w:pPr>
            <w:r>
              <w:rPr>
                <w:sz w:val="24"/>
                <w:szCs w:val="24"/>
              </w:rPr>
              <w:t>a. identificar las nuevas formas de vinculación amorosa a partir de la tecnología y las redes sociales.</w:t>
            </w:r>
          </w:p>
        </w:tc>
        <w:tc>
          <w:tcPr>
            <w:tcW w:w="2271" w:type="dxa"/>
          </w:tcPr>
          <w:p w14:paraId="36B207AB" w14:textId="77777777" w:rsidR="0009517D" w:rsidRPr="00C7098A" w:rsidRDefault="0009517D" w:rsidP="0009517D">
            <w:pPr>
              <w:jc w:val="both"/>
              <w:rPr>
                <w:sz w:val="24"/>
                <w:szCs w:val="24"/>
              </w:rPr>
            </w:pPr>
            <w:r>
              <w:rPr>
                <w:sz w:val="24"/>
                <w:szCs w:val="24"/>
              </w:rPr>
              <w:t>a. Reporte de lectura</w:t>
            </w:r>
          </w:p>
        </w:tc>
      </w:tr>
      <w:tr w:rsidR="0009517D" w:rsidRPr="00C7098A" w14:paraId="6BA2A2FB" w14:textId="77777777" w:rsidTr="0009517D">
        <w:tc>
          <w:tcPr>
            <w:tcW w:w="1692" w:type="dxa"/>
          </w:tcPr>
          <w:p w14:paraId="45C11DCF" w14:textId="77777777" w:rsidR="0009517D" w:rsidRPr="00C7098A" w:rsidRDefault="0009517D" w:rsidP="0009517D">
            <w:pPr>
              <w:jc w:val="center"/>
              <w:rPr>
                <w:sz w:val="24"/>
                <w:szCs w:val="24"/>
              </w:rPr>
            </w:pPr>
            <w:r w:rsidRPr="00C7098A">
              <w:rPr>
                <w:sz w:val="24"/>
                <w:szCs w:val="24"/>
              </w:rPr>
              <w:t>11</w:t>
            </w:r>
          </w:p>
        </w:tc>
        <w:tc>
          <w:tcPr>
            <w:tcW w:w="2125" w:type="dxa"/>
          </w:tcPr>
          <w:p w14:paraId="1CA170A8" w14:textId="74E7E430" w:rsidR="0009517D" w:rsidRPr="00C7098A" w:rsidRDefault="0009517D" w:rsidP="0009517D">
            <w:pPr>
              <w:jc w:val="both"/>
              <w:rPr>
                <w:sz w:val="24"/>
                <w:szCs w:val="24"/>
              </w:rPr>
            </w:pPr>
            <w:r w:rsidRPr="00C7098A">
              <w:rPr>
                <w:sz w:val="24"/>
                <w:szCs w:val="24"/>
              </w:rPr>
              <w:t xml:space="preserve">a. La pornografía: </w:t>
            </w:r>
            <w:r>
              <w:rPr>
                <w:sz w:val="24"/>
                <w:szCs w:val="24"/>
              </w:rPr>
              <w:t>distintas narrativas</w:t>
            </w:r>
          </w:p>
        </w:tc>
        <w:tc>
          <w:tcPr>
            <w:tcW w:w="4751" w:type="dxa"/>
          </w:tcPr>
          <w:p w14:paraId="786BAA6E" w14:textId="77777777" w:rsidR="0009517D" w:rsidRDefault="0009517D" w:rsidP="0009517D">
            <w:pPr>
              <w:jc w:val="both"/>
              <w:rPr>
                <w:sz w:val="24"/>
                <w:szCs w:val="24"/>
              </w:rPr>
            </w:pPr>
            <w:r>
              <w:rPr>
                <w:sz w:val="24"/>
                <w:szCs w:val="24"/>
              </w:rPr>
              <w:t xml:space="preserve">a. Andrés Barba y Javier Montes, </w:t>
            </w:r>
            <w:r>
              <w:rPr>
                <w:i/>
                <w:sz w:val="24"/>
                <w:szCs w:val="24"/>
              </w:rPr>
              <w:t>La ceremonia del porno</w:t>
            </w:r>
            <w:r>
              <w:rPr>
                <w:sz w:val="24"/>
                <w:szCs w:val="24"/>
              </w:rPr>
              <w:t>, Anagrama, col. Argumentos, núm. 364, Barcelona, 2007, pp. 95-112.</w:t>
            </w:r>
          </w:p>
          <w:p w14:paraId="55763027" w14:textId="67F9D720" w:rsidR="0009517D" w:rsidRPr="002D24D2" w:rsidRDefault="0009517D" w:rsidP="0009517D">
            <w:pPr>
              <w:jc w:val="both"/>
              <w:rPr>
                <w:sz w:val="24"/>
                <w:szCs w:val="24"/>
              </w:rPr>
            </w:pPr>
            <w:r>
              <w:rPr>
                <w:sz w:val="24"/>
                <w:szCs w:val="24"/>
              </w:rPr>
              <w:t>b. Ercole Lissardi, La pasión erótica. Del sátiro griego a la pornografía en internet, Paidós, 2013, pp. 89-113.</w:t>
            </w:r>
          </w:p>
        </w:tc>
        <w:tc>
          <w:tcPr>
            <w:tcW w:w="2157" w:type="dxa"/>
          </w:tcPr>
          <w:p w14:paraId="32221B1D" w14:textId="77777777" w:rsidR="0009517D" w:rsidRDefault="0009517D" w:rsidP="0009517D">
            <w:pPr>
              <w:jc w:val="both"/>
              <w:rPr>
                <w:sz w:val="24"/>
                <w:szCs w:val="24"/>
              </w:rPr>
            </w:pPr>
            <w:r>
              <w:rPr>
                <w:sz w:val="24"/>
                <w:szCs w:val="24"/>
              </w:rPr>
              <w:t>a. Debatir sobre la propia concepción de la pornografía.</w:t>
            </w:r>
          </w:p>
          <w:p w14:paraId="6177044B" w14:textId="77777777" w:rsidR="0009517D" w:rsidRPr="00C7098A" w:rsidRDefault="0009517D" w:rsidP="0009517D">
            <w:pPr>
              <w:jc w:val="both"/>
              <w:rPr>
                <w:sz w:val="24"/>
                <w:szCs w:val="24"/>
              </w:rPr>
            </w:pPr>
            <w:r>
              <w:rPr>
                <w:sz w:val="24"/>
                <w:szCs w:val="24"/>
              </w:rPr>
              <w:t>b. Comprender los mecanismos discursivos y narratológicos de la pornografía y el concepto de cuerpo que conlleva.</w:t>
            </w:r>
          </w:p>
        </w:tc>
        <w:tc>
          <w:tcPr>
            <w:tcW w:w="2271" w:type="dxa"/>
          </w:tcPr>
          <w:p w14:paraId="2DECAC81" w14:textId="77777777" w:rsidR="0009517D" w:rsidRPr="00C7098A" w:rsidRDefault="0009517D" w:rsidP="0009517D">
            <w:pPr>
              <w:jc w:val="both"/>
              <w:rPr>
                <w:sz w:val="24"/>
                <w:szCs w:val="24"/>
              </w:rPr>
            </w:pPr>
            <w:r>
              <w:rPr>
                <w:sz w:val="24"/>
                <w:szCs w:val="24"/>
              </w:rPr>
              <w:t>a. trabajo en equipos</w:t>
            </w:r>
          </w:p>
        </w:tc>
      </w:tr>
      <w:tr w:rsidR="0009517D" w:rsidRPr="00C7098A" w14:paraId="3A21C124" w14:textId="77777777" w:rsidTr="0009517D">
        <w:tc>
          <w:tcPr>
            <w:tcW w:w="1692" w:type="dxa"/>
          </w:tcPr>
          <w:p w14:paraId="59537A62" w14:textId="77777777" w:rsidR="0009517D" w:rsidRPr="00C7098A" w:rsidRDefault="0009517D" w:rsidP="0009517D">
            <w:pPr>
              <w:jc w:val="center"/>
              <w:rPr>
                <w:sz w:val="24"/>
                <w:szCs w:val="24"/>
              </w:rPr>
            </w:pPr>
            <w:r w:rsidRPr="00C7098A">
              <w:rPr>
                <w:sz w:val="24"/>
                <w:szCs w:val="24"/>
              </w:rPr>
              <w:t>12</w:t>
            </w:r>
          </w:p>
        </w:tc>
        <w:tc>
          <w:tcPr>
            <w:tcW w:w="2125" w:type="dxa"/>
          </w:tcPr>
          <w:p w14:paraId="728ADD89" w14:textId="31CB9FD2" w:rsidR="0009517D" w:rsidRPr="00C7098A" w:rsidRDefault="0009517D" w:rsidP="0009517D">
            <w:pPr>
              <w:jc w:val="both"/>
              <w:rPr>
                <w:sz w:val="24"/>
                <w:szCs w:val="24"/>
              </w:rPr>
            </w:pPr>
            <w:r w:rsidRPr="00C7098A">
              <w:rPr>
                <w:sz w:val="24"/>
                <w:szCs w:val="24"/>
              </w:rPr>
              <w:t>a. La literatura</w:t>
            </w:r>
            <w:r w:rsidR="00131C1B">
              <w:rPr>
                <w:sz w:val="24"/>
                <w:szCs w:val="24"/>
              </w:rPr>
              <w:t xml:space="preserve"> y el arte</w:t>
            </w:r>
            <w:r w:rsidRPr="00C7098A">
              <w:rPr>
                <w:sz w:val="24"/>
                <w:szCs w:val="24"/>
              </w:rPr>
              <w:t xml:space="preserve"> como medio para abordar la sexualidad y los roles sociales</w:t>
            </w:r>
          </w:p>
        </w:tc>
        <w:tc>
          <w:tcPr>
            <w:tcW w:w="4751" w:type="dxa"/>
          </w:tcPr>
          <w:p w14:paraId="5461CC1A" w14:textId="77777777" w:rsidR="0009517D" w:rsidRDefault="0009517D" w:rsidP="0009517D">
            <w:pPr>
              <w:jc w:val="both"/>
              <w:rPr>
                <w:i/>
                <w:sz w:val="24"/>
                <w:szCs w:val="24"/>
              </w:rPr>
            </w:pPr>
            <w:r>
              <w:rPr>
                <w:sz w:val="24"/>
                <w:szCs w:val="24"/>
              </w:rPr>
              <w:t xml:space="preserve">a. Marqués de Sade, </w:t>
            </w:r>
            <w:r>
              <w:rPr>
                <w:i/>
                <w:sz w:val="24"/>
                <w:szCs w:val="24"/>
              </w:rPr>
              <w:t>Filosofía en el tocador</w:t>
            </w:r>
          </w:p>
          <w:p w14:paraId="46DFDAAF" w14:textId="77777777" w:rsidR="0009517D" w:rsidRDefault="0009517D" w:rsidP="0009517D">
            <w:pPr>
              <w:jc w:val="both"/>
              <w:rPr>
                <w:i/>
                <w:sz w:val="24"/>
                <w:szCs w:val="24"/>
              </w:rPr>
            </w:pPr>
            <w:r>
              <w:rPr>
                <w:sz w:val="24"/>
                <w:szCs w:val="24"/>
              </w:rPr>
              <w:t xml:space="preserve">b. Henrik Ibsen, </w:t>
            </w:r>
            <w:r>
              <w:rPr>
                <w:i/>
                <w:sz w:val="24"/>
                <w:szCs w:val="24"/>
              </w:rPr>
              <w:t>La casa de las muñecas</w:t>
            </w:r>
          </w:p>
          <w:p w14:paraId="14D5523B" w14:textId="77777777" w:rsidR="0009517D" w:rsidRPr="00BD1415" w:rsidRDefault="0009517D" w:rsidP="0009517D">
            <w:pPr>
              <w:jc w:val="both"/>
              <w:rPr>
                <w:i/>
                <w:sz w:val="24"/>
                <w:szCs w:val="24"/>
              </w:rPr>
            </w:pPr>
            <w:r>
              <w:rPr>
                <w:sz w:val="24"/>
                <w:szCs w:val="24"/>
              </w:rPr>
              <w:t xml:space="preserve">c. Sacher Masoch, </w:t>
            </w:r>
            <w:r>
              <w:rPr>
                <w:i/>
                <w:sz w:val="24"/>
                <w:szCs w:val="24"/>
              </w:rPr>
              <w:t>Pieles de venus.</w:t>
            </w:r>
          </w:p>
          <w:p w14:paraId="56C04F10" w14:textId="77777777" w:rsidR="0009517D" w:rsidRPr="00BD1415" w:rsidRDefault="0009517D" w:rsidP="0009517D">
            <w:pPr>
              <w:jc w:val="both"/>
              <w:rPr>
                <w:sz w:val="24"/>
                <w:szCs w:val="24"/>
              </w:rPr>
            </w:pPr>
          </w:p>
        </w:tc>
        <w:tc>
          <w:tcPr>
            <w:tcW w:w="2157" w:type="dxa"/>
          </w:tcPr>
          <w:p w14:paraId="2AA60A68" w14:textId="77777777" w:rsidR="0009517D" w:rsidRDefault="0009517D" w:rsidP="0009517D">
            <w:pPr>
              <w:jc w:val="both"/>
              <w:rPr>
                <w:sz w:val="24"/>
                <w:szCs w:val="24"/>
              </w:rPr>
            </w:pPr>
            <w:r>
              <w:rPr>
                <w:sz w:val="24"/>
                <w:szCs w:val="24"/>
              </w:rPr>
              <w:t>a. Comprender los diferentes roles de género y estereotipos a partir de una comprensión de la sexualidad.</w:t>
            </w:r>
          </w:p>
          <w:p w14:paraId="3EE9F958" w14:textId="77777777" w:rsidR="0009517D" w:rsidRPr="00C7098A" w:rsidRDefault="0009517D" w:rsidP="0009517D">
            <w:pPr>
              <w:jc w:val="both"/>
              <w:rPr>
                <w:sz w:val="24"/>
                <w:szCs w:val="24"/>
              </w:rPr>
            </w:pPr>
            <w:r>
              <w:rPr>
                <w:sz w:val="24"/>
                <w:szCs w:val="24"/>
              </w:rPr>
              <w:t xml:space="preserve">b. Revisar el concepto de perversión  más allá de la sexualidad, haciendo énfasis </w:t>
            </w:r>
            <w:r>
              <w:rPr>
                <w:sz w:val="24"/>
                <w:szCs w:val="24"/>
              </w:rPr>
              <w:lastRenderedPageBreak/>
              <w:t xml:space="preserve">en su relación con la política y la exclusión del otro. </w:t>
            </w:r>
          </w:p>
        </w:tc>
        <w:tc>
          <w:tcPr>
            <w:tcW w:w="2271" w:type="dxa"/>
          </w:tcPr>
          <w:p w14:paraId="310F7C56" w14:textId="77777777" w:rsidR="0009517D" w:rsidRPr="00C7098A" w:rsidRDefault="0009517D" w:rsidP="0009517D">
            <w:pPr>
              <w:jc w:val="both"/>
              <w:rPr>
                <w:sz w:val="24"/>
                <w:szCs w:val="24"/>
              </w:rPr>
            </w:pPr>
            <w:r>
              <w:rPr>
                <w:sz w:val="24"/>
                <w:szCs w:val="24"/>
              </w:rPr>
              <w:lastRenderedPageBreak/>
              <w:t>a. Reporte de lectura</w:t>
            </w:r>
          </w:p>
        </w:tc>
      </w:tr>
      <w:tr w:rsidR="0009517D" w:rsidRPr="00C7098A" w14:paraId="09D22AED" w14:textId="77777777" w:rsidTr="0009517D">
        <w:tc>
          <w:tcPr>
            <w:tcW w:w="1692" w:type="dxa"/>
          </w:tcPr>
          <w:p w14:paraId="3BFB4A03" w14:textId="77777777" w:rsidR="0009517D" w:rsidRPr="00C7098A" w:rsidRDefault="0009517D" w:rsidP="0009517D">
            <w:pPr>
              <w:jc w:val="center"/>
              <w:rPr>
                <w:sz w:val="24"/>
                <w:szCs w:val="24"/>
              </w:rPr>
            </w:pPr>
            <w:r w:rsidRPr="00C7098A">
              <w:rPr>
                <w:sz w:val="24"/>
                <w:szCs w:val="24"/>
              </w:rPr>
              <w:t>13</w:t>
            </w:r>
          </w:p>
        </w:tc>
        <w:tc>
          <w:tcPr>
            <w:tcW w:w="2125" w:type="dxa"/>
          </w:tcPr>
          <w:p w14:paraId="325316F4" w14:textId="77777777" w:rsidR="0009517D" w:rsidRPr="00C7098A" w:rsidRDefault="0009517D" w:rsidP="0009517D">
            <w:pPr>
              <w:jc w:val="both"/>
              <w:rPr>
                <w:sz w:val="24"/>
                <w:szCs w:val="24"/>
              </w:rPr>
            </w:pPr>
            <w:r w:rsidRPr="00C7098A">
              <w:rPr>
                <w:sz w:val="24"/>
                <w:szCs w:val="24"/>
              </w:rPr>
              <w:t xml:space="preserve">a. </w:t>
            </w:r>
            <w:r>
              <w:rPr>
                <w:sz w:val="24"/>
                <w:szCs w:val="24"/>
              </w:rPr>
              <w:t xml:space="preserve">El capital erótico y la seducción </w:t>
            </w:r>
          </w:p>
        </w:tc>
        <w:tc>
          <w:tcPr>
            <w:tcW w:w="4751" w:type="dxa"/>
          </w:tcPr>
          <w:p w14:paraId="38A45B85" w14:textId="77777777" w:rsidR="0009517D" w:rsidRPr="00C7098A" w:rsidRDefault="0009517D" w:rsidP="0009517D">
            <w:pPr>
              <w:jc w:val="both"/>
              <w:rPr>
                <w:sz w:val="24"/>
                <w:szCs w:val="24"/>
              </w:rPr>
            </w:pPr>
            <w:r>
              <w:rPr>
                <w:sz w:val="24"/>
                <w:szCs w:val="24"/>
              </w:rPr>
              <w:t>a. Catherine Hakim, Capital erótico. El poder de fascinar a los demás, De bolsillo, Barcelona, 2012, pp. 19-44.</w:t>
            </w:r>
          </w:p>
        </w:tc>
        <w:tc>
          <w:tcPr>
            <w:tcW w:w="2157" w:type="dxa"/>
          </w:tcPr>
          <w:p w14:paraId="1457BEBB" w14:textId="77777777" w:rsidR="0009517D" w:rsidRPr="00C7098A" w:rsidRDefault="0009517D" w:rsidP="0009517D">
            <w:pPr>
              <w:jc w:val="both"/>
              <w:rPr>
                <w:sz w:val="24"/>
                <w:szCs w:val="24"/>
              </w:rPr>
            </w:pPr>
            <w:r>
              <w:rPr>
                <w:sz w:val="24"/>
                <w:szCs w:val="24"/>
              </w:rPr>
              <w:t>a. Conocer en qué consiste el capital erótico y cuáles son sus elementos.</w:t>
            </w:r>
          </w:p>
        </w:tc>
        <w:tc>
          <w:tcPr>
            <w:tcW w:w="2271" w:type="dxa"/>
          </w:tcPr>
          <w:p w14:paraId="053CD55E" w14:textId="77777777" w:rsidR="0009517D" w:rsidRPr="00C7098A" w:rsidRDefault="0009517D" w:rsidP="0009517D">
            <w:pPr>
              <w:jc w:val="both"/>
              <w:rPr>
                <w:sz w:val="24"/>
                <w:szCs w:val="24"/>
              </w:rPr>
            </w:pPr>
            <w:r>
              <w:rPr>
                <w:sz w:val="24"/>
                <w:szCs w:val="24"/>
              </w:rPr>
              <w:t>a. Trabajo en equipos</w:t>
            </w:r>
          </w:p>
        </w:tc>
      </w:tr>
      <w:tr w:rsidR="0009517D" w:rsidRPr="00C7098A" w14:paraId="756E32A3" w14:textId="77777777" w:rsidTr="0009517D">
        <w:tc>
          <w:tcPr>
            <w:tcW w:w="1692" w:type="dxa"/>
          </w:tcPr>
          <w:p w14:paraId="5EC58D47" w14:textId="77777777" w:rsidR="0009517D" w:rsidRPr="00C7098A" w:rsidRDefault="0009517D" w:rsidP="0009517D">
            <w:pPr>
              <w:jc w:val="center"/>
              <w:rPr>
                <w:sz w:val="24"/>
                <w:szCs w:val="24"/>
              </w:rPr>
            </w:pPr>
            <w:r w:rsidRPr="00C7098A">
              <w:rPr>
                <w:sz w:val="24"/>
                <w:szCs w:val="24"/>
              </w:rPr>
              <w:t>14</w:t>
            </w:r>
          </w:p>
        </w:tc>
        <w:tc>
          <w:tcPr>
            <w:tcW w:w="2125" w:type="dxa"/>
          </w:tcPr>
          <w:p w14:paraId="5BC9CC0F" w14:textId="77777777" w:rsidR="0009517D" w:rsidRPr="00C7098A" w:rsidRDefault="0009517D" w:rsidP="0009517D">
            <w:pPr>
              <w:jc w:val="both"/>
              <w:rPr>
                <w:sz w:val="24"/>
                <w:szCs w:val="24"/>
              </w:rPr>
            </w:pPr>
            <w:r>
              <w:rPr>
                <w:sz w:val="24"/>
                <w:szCs w:val="24"/>
              </w:rPr>
              <w:t>a. Acoso y medios de comunicación</w:t>
            </w:r>
          </w:p>
        </w:tc>
        <w:tc>
          <w:tcPr>
            <w:tcW w:w="4751" w:type="dxa"/>
          </w:tcPr>
          <w:p w14:paraId="67A65189" w14:textId="77777777" w:rsidR="0009517D" w:rsidRPr="00C7098A" w:rsidRDefault="0009517D" w:rsidP="0009517D">
            <w:pPr>
              <w:jc w:val="both"/>
              <w:rPr>
                <w:sz w:val="24"/>
                <w:szCs w:val="24"/>
              </w:rPr>
            </w:pPr>
            <w:r>
              <w:rPr>
                <w:sz w:val="24"/>
                <w:szCs w:val="24"/>
              </w:rPr>
              <w:t>a. Los alumnos, trabajando en equipos,  analizarán una noticia sobre acoso o  criminalización en algún medio de comunicación: prensa, twitter, televisión, etc.</w:t>
            </w:r>
          </w:p>
        </w:tc>
        <w:tc>
          <w:tcPr>
            <w:tcW w:w="2157" w:type="dxa"/>
          </w:tcPr>
          <w:p w14:paraId="7292D8CC" w14:textId="77777777" w:rsidR="0009517D" w:rsidRPr="00C7098A" w:rsidRDefault="0009517D" w:rsidP="0009517D">
            <w:pPr>
              <w:jc w:val="both"/>
              <w:rPr>
                <w:sz w:val="24"/>
                <w:szCs w:val="24"/>
              </w:rPr>
            </w:pPr>
            <w:r>
              <w:rPr>
                <w:sz w:val="24"/>
                <w:szCs w:val="24"/>
              </w:rPr>
              <w:t xml:space="preserve">a.  Reflexionar conjuntamente sobre el modo en qué los medios de comunicación representan la sexualidad y los juicios valorativos que tienen sobre esta. </w:t>
            </w:r>
          </w:p>
        </w:tc>
        <w:tc>
          <w:tcPr>
            <w:tcW w:w="2271" w:type="dxa"/>
          </w:tcPr>
          <w:p w14:paraId="0693F6C2" w14:textId="77777777" w:rsidR="0009517D" w:rsidRPr="00C7098A" w:rsidRDefault="0009517D" w:rsidP="0009517D">
            <w:pPr>
              <w:jc w:val="both"/>
              <w:rPr>
                <w:sz w:val="24"/>
                <w:szCs w:val="24"/>
              </w:rPr>
            </w:pPr>
            <w:r>
              <w:rPr>
                <w:sz w:val="24"/>
                <w:szCs w:val="24"/>
              </w:rPr>
              <w:t>a. Exposición por equipos</w:t>
            </w:r>
          </w:p>
        </w:tc>
      </w:tr>
      <w:tr w:rsidR="0009517D" w:rsidRPr="00C7098A" w14:paraId="07B39817" w14:textId="77777777" w:rsidTr="0009517D">
        <w:tc>
          <w:tcPr>
            <w:tcW w:w="1692" w:type="dxa"/>
          </w:tcPr>
          <w:p w14:paraId="1F997FF8" w14:textId="77777777" w:rsidR="0009517D" w:rsidRPr="00C7098A" w:rsidRDefault="0009517D" w:rsidP="0009517D">
            <w:pPr>
              <w:jc w:val="center"/>
              <w:rPr>
                <w:sz w:val="24"/>
                <w:szCs w:val="24"/>
              </w:rPr>
            </w:pPr>
            <w:r w:rsidRPr="00C7098A">
              <w:rPr>
                <w:sz w:val="24"/>
                <w:szCs w:val="24"/>
              </w:rPr>
              <w:t>15</w:t>
            </w:r>
          </w:p>
        </w:tc>
        <w:tc>
          <w:tcPr>
            <w:tcW w:w="2125" w:type="dxa"/>
          </w:tcPr>
          <w:p w14:paraId="5ECEFE2C" w14:textId="6FA114C0" w:rsidR="0009517D" w:rsidRPr="00C7098A" w:rsidRDefault="00ED1216" w:rsidP="0009517D">
            <w:pPr>
              <w:jc w:val="both"/>
              <w:rPr>
                <w:sz w:val="24"/>
                <w:szCs w:val="24"/>
              </w:rPr>
            </w:pPr>
            <w:r>
              <w:rPr>
                <w:sz w:val="24"/>
                <w:szCs w:val="24"/>
              </w:rPr>
              <w:t>E</w:t>
            </w:r>
            <w:r w:rsidR="00D40EC9">
              <w:rPr>
                <w:sz w:val="24"/>
                <w:szCs w:val="24"/>
              </w:rPr>
              <w:t>xamen</w:t>
            </w:r>
          </w:p>
        </w:tc>
        <w:tc>
          <w:tcPr>
            <w:tcW w:w="4751" w:type="dxa"/>
          </w:tcPr>
          <w:p w14:paraId="45F9B6D9" w14:textId="77777777" w:rsidR="0009517D" w:rsidRPr="00C7098A" w:rsidRDefault="0009517D" w:rsidP="0009517D">
            <w:pPr>
              <w:jc w:val="both"/>
              <w:rPr>
                <w:sz w:val="24"/>
                <w:szCs w:val="24"/>
              </w:rPr>
            </w:pPr>
          </w:p>
        </w:tc>
        <w:tc>
          <w:tcPr>
            <w:tcW w:w="2157" w:type="dxa"/>
          </w:tcPr>
          <w:p w14:paraId="17E88D02" w14:textId="77777777" w:rsidR="0009517D" w:rsidRPr="00C7098A" w:rsidRDefault="0009517D" w:rsidP="0009517D">
            <w:pPr>
              <w:jc w:val="both"/>
              <w:rPr>
                <w:sz w:val="24"/>
                <w:szCs w:val="24"/>
              </w:rPr>
            </w:pPr>
          </w:p>
        </w:tc>
        <w:tc>
          <w:tcPr>
            <w:tcW w:w="2271" w:type="dxa"/>
          </w:tcPr>
          <w:p w14:paraId="4F7647F6" w14:textId="77777777" w:rsidR="0009517D" w:rsidRPr="00C7098A" w:rsidRDefault="0009517D" w:rsidP="0009517D">
            <w:pPr>
              <w:jc w:val="both"/>
              <w:rPr>
                <w:sz w:val="24"/>
                <w:szCs w:val="24"/>
              </w:rPr>
            </w:pPr>
          </w:p>
        </w:tc>
      </w:tr>
      <w:tr w:rsidR="0009517D" w:rsidRPr="00C7098A" w14:paraId="0B59FC87" w14:textId="77777777" w:rsidTr="0009517D">
        <w:tc>
          <w:tcPr>
            <w:tcW w:w="1692" w:type="dxa"/>
          </w:tcPr>
          <w:p w14:paraId="0FDE572A" w14:textId="77777777" w:rsidR="0009517D" w:rsidRPr="00C7098A" w:rsidRDefault="0009517D" w:rsidP="0009517D">
            <w:pPr>
              <w:jc w:val="center"/>
              <w:rPr>
                <w:sz w:val="24"/>
                <w:szCs w:val="24"/>
              </w:rPr>
            </w:pPr>
            <w:r w:rsidRPr="00C7098A">
              <w:rPr>
                <w:sz w:val="24"/>
                <w:szCs w:val="24"/>
              </w:rPr>
              <w:t>16</w:t>
            </w:r>
          </w:p>
        </w:tc>
        <w:tc>
          <w:tcPr>
            <w:tcW w:w="2125" w:type="dxa"/>
          </w:tcPr>
          <w:p w14:paraId="5FC2B18F" w14:textId="77777777" w:rsidR="0009517D" w:rsidRPr="00C7098A" w:rsidRDefault="0009517D" w:rsidP="0009517D">
            <w:pPr>
              <w:jc w:val="both"/>
              <w:rPr>
                <w:sz w:val="24"/>
                <w:szCs w:val="24"/>
              </w:rPr>
            </w:pPr>
            <w:r w:rsidRPr="00C7098A">
              <w:rPr>
                <w:sz w:val="24"/>
                <w:szCs w:val="24"/>
              </w:rPr>
              <w:t>a. Evaluación del curso y entrega de calificaciones.</w:t>
            </w:r>
          </w:p>
        </w:tc>
        <w:tc>
          <w:tcPr>
            <w:tcW w:w="4751" w:type="dxa"/>
          </w:tcPr>
          <w:p w14:paraId="4B22A9D8" w14:textId="77777777" w:rsidR="0009517D" w:rsidRPr="00C7098A" w:rsidRDefault="0009517D" w:rsidP="0009517D">
            <w:pPr>
              <w:jc w:val="both"/>
              <w:rPr>
                <w:sz w:val="24"/>
                <w:szCs w:val="24"/>
              </w:rPr>
            </w:pPr>
          </w:p>
        </w:tc>
        <w:tc>
          <w:tcPr>
            <w:tcW w:w="2157" w:type="dxa"/>
          </w:tcPr>
          <w:p w14:paraId="0BDA96B8" w14:textId="77777777" w:rsidR="0009517D" w:rsidRPr="00C7098A" w:rsidRDefault="0009517D" w:rsidP="0009517D">
            <w:pPr>
              <w:jc w:val="both"/>
              <w:rPr>
                <w:sz w:val="24"/>
                <w:szCs w:val="24"/>
              </w:rPr>
            </w:pPr>
          </w:p>
        </w:tc>
        <w:tc>
          <w:tcPr>
            <w:tcW w:w="2271" w:type="dxa"/>
          </w:tcPr>
          <w:p w14:paraId="5BD4BCC0" w14:textId="77777777" w:rsidR="0009517D" w:rsidRPr="00C7098A" w:rsidRDefault="0009517D" w:rsidP="0009517D">
            <w:pPr>
              <w:jc w:val="both"/>
              <w:rPr>
                <w:sz w:val="24"/>
                <w:szCs w:val="24"/>
              </w:rPr>
            </w:pPr>
          </w:p>
        </w:tc>
      </w:tr>
    </w:tbl>
    <w:p w14:paraId="352F7CB9" w14:textId="77777777" w:rsidR="00C7098A" w:rsidRDefault="00C7098A" w:rsidP="00C7098A">
      <w:pPr>
        <w:jc w:val="both"/>
        <w:rPr>
          <w:b/>
          <w:sz w:val="24"/>
          <w:szCs w:val="24"/>
        </w:rPr>
      </w:pPr>
      <w:r>
        <w:rPr>
          <w:b/>
          <w:sz w:val="24"/>
          <w:szCs w:val="24"/>
        </w:rPr>
        <w:t>CRITERIOS DE EVALUACIÓN</w:t>
      </w:r>
    </w:p>
    <w:p w14:paraId="79D09B5F" w14:textId="7990ED23" w:rsidR="00955BA6" w:rsidRDefault="004E02D9" w:rsidP="00C7098A">
      <w:pPr>
        <w:jc w:val="both"/>
        <w:rPr>
          <w:b/>
          <w:sz w:val="24"/>
          <w:szCs w:val="24"/>
        </w:rPr>
      </w:pPr>
      <w:r>
        <w:rPr>
          <w:b/>
          <w:sz w:val="24"/>
          <w:szCs w:val="24"/>
        </w:rPr>
        <w:t xml:space="preserve">1. </w:t>
      </w:r>
      <w:r w:rsidR="002F57C6">
        <w:rPr>
          <w:b/>
          <w:sz w:val="24"/>
          <w:szCs w:val="24"/>
        </w:rPr>
        <w:t>Examen</w:t>
      </w:r>
      <w:r w:rsidR="00D3436D">
        <w:rPr>
          <w:b/>
          <w:sz w:val="24"/>
          <w:szCs w:val="24"/>
        </w:rPr>
        <w:t xml:space="preserve">: </w:t>
      </w:r>
      <w:r w:rsidR="00FE363F">
        <w:rPr>
          <w:b/>
          <w:sz w:val="24"/>
          <w:szCs w:val="24"/>
        </w:rPr>
        <w:t>25 puntos</w:t>
      </w:r>
    </w:p>
    <w:p w14:paraId="4B838D09" w14:textId="57F889D5" w:rsidR="004E02D9" w:rsidRDefault="004E02D9" w:rsidP="00C7098A">
      <w:pPr>
        <w:jc w:val="both"/>
        <w:rPr>
          <w:b/>
          <w:sz w:val="24"/>
          <w:szCs w:val="24"/>
        </w:rPr>
      </w:pPr>
      <w:r>
        <w:rPr>
          <w:b/>
          <w:sz w:val="24"/>
          <w:szCs w:val="24"/>
        </w:rPr>
        <w:t xml:space="preserve">2.  Reportes de lectura: </w:t>
      </w:r>
      <w:r w:rsidR="00FE363F">
        <w:rPr>
          <w:b/>
          <w:sz w:val="24"/>
          <w:szCs w:val="24"/>
        </w:rPr>
        <w:t>25 puntos</w:t>
      </w:r>
    </w:p>
    <w:p w14:paraId="0451BE63" w14:textId="47E63DEB" w:rsidR="004E02D9" w:rsidRDefault="004E02D9" w:rsidP="00C7098A">
      <w:pPr>
        <w:jc w:val="both"/>
        <w:rPr>
          <w:b/>
          <w:sz w:val="24"/>
          <w:szCs w:val="24"/>
        </w:rPr>
      </w:pPr>
      <w:r>
        <w:rPr>
          <w:b/>
          <w:sz w:val="24"/>
          <w:szCs w:val="24"/>
        </w:rPr>
        <w:t xml:space="preserve">3.  </w:t>
      </w:r>
      <w:r w:rsidR="00F7440A">
        <w:rPr>
          <w:b/>
          <w:sz w:val="24"/>
          <w:szCs w:val="24"/>
        </w:rPr>
        <w:t xml:space="preserve">Trabajos en equipos: </w:t>
      </w:r>
      <w:r w:rsidR="00FE363F">
        <w:rPr>
          <w:b/>
          <w:sz w:val="24"/>
          <w:szCs w:val="24"/>
        </w:rPr>
        <w:t>30 puntos</w:t>
      </w:r>
    </w:p>
    <w:p w14:paraId="6BB55806" w14:textId="4AB73F6D" w:rsidR="005055E6" w:rsidRDefault="004E02D9" w:rsidP="00C7098A">
      <w:pPr>
        <w:jc w:val="both"/>
        <w:rPr>
          <w:b/>
          <w:sz w:val="24"/>
          <w:szCs w:val="24"/>
        </w:rPr>
      </w:pPr>
      <w:r>
        <w:rPr>
          <w:b/>
          <w:sz w:val="24"/>
          <w:szCs w:val="24"/>
        </w:rPr>
        <w:t xml:space="preserve">4. Debates: </w:t>
      </w:r>
      <w:r w:rsidR="00D3436D">
        <w:rPr>
          <w:b/>
          <w:sz w:val="24"/>
          <w:szCs w:val="24"/>
        </w:rPr>
        <w:t>20 puntos</w:t>
      </w:r>
    </w:p>
    <w:sectPr w:rsidR="005055E6" w:rsidSect="0087067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D71FA"/>
    <w:multiLevelType w:val="hybridMultilevel"/>
    <w:tmpl w:val="098EEB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580553"/>
    <w:multiLevelType w:val="hybridMultilevel"/>
    <w:tmpl w:val="7DCEE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55000264">
    <w:abstractNumId w:val="1"/>
  </w:num>
  <w:num w:numId="2" w16cid:durableId="176862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3"/>
    <w:rsid w:val="0001768B"/>
    <w:rsid w:val="00061E0A"/>
    <w:rsid w:val="00090253"/>
    <w:rsid w:val="0009517D"/>
    <w:rsid w:val="0009543F"/>
    <w:rsid w:val="000B3E26"/>
    <w:rsid w:val="000D270E"/>
    <w:rsid w:val="000F58E8"/>
    <w:rsid w:val="00131C1B"/>
    <w:rsid w:val="00133147"/>
    <w:rsid w:val="001A6353"/>
    <w:rsid w:val="00217C04"/>
    <w:rsid w:val="002509E5"/>
    <w:rsid w:val="002618C0"/>
    <w:rsid w:val="002A03BE"/>
    <w:rsid w:val="002D24D2"/>
    <w:rsid w:val="002E4888"/>
    <w:rsid w:val="002F57C6"/>
    <w:rsid w:val="00313F30"/>
    <w:rsid w:val="0032384C"/>
    <w:rsid w:val="00325D89"/>
    <w:rsid w:val="00352ABE"/>
    <w:rsid w:val="004861F7"/>
    <w:rsid w:val="00486874"/>
    <w:rsid w:val="004B7EAD"/>
    <w:rsid w:val="004E02D9"/>
    <w:rsid w:val="005055E6"/>
    <w:rsid w:val="0051019B"/>
    <w:rsid w:val="0054306D"/>
    <w:rsid w:val="005B4FD6"/>
    <w:rsid w:val="005B5CF7"/>
    <w:rsid w:val="00644B2F"/>
    <w:rsid w:val="006709C1"/>
    <w:rsid w:val="007039D0"/>
    <w:rsid w:val="00737610"/>
    <w:rsid w:val="0077231F"/>
    <w:rsid w:val="007A3B8A"/>
    <w:rsid w:val="007A5158"/>
    <w:rsid w:val="007A5E34"/>
    <w:rsid w:val="007C1405"/>
    <w:rsid w:val="007C7D86"/>
    <w:rsid w:val="00833368"/>
    <w:rsid w:val="00856891"/>
    <w:rsid w:val="00870673"/>
    <w:rsid w:val="00877F3F"/>
    <w:rsid w:val="008B4608"/>
    <w:rsid w:val="009010EE"/>
    <w:rsid w:val="00913092"/>
    <w:rsid w:val="00921F7B"/>
    <w:rsid w:val="00954184"/>
    <w:rsid w:val="00955BA6"/>
    <w:rsid w:val="00956B80"/>
    <w:rsid w:val="00982730"/>
    <w:rsid w:val="009C1783"/>
    <w:rsid w:val="009D3211"/>
    <w:rsid w:val="009E651A"/>
    <w:rsid w:val="00A01050"/>
    <w:rsid w:val="00A074FF"/>
    <w:rsid w:val="00A11ADA"/>
    <w:rsid w:val="00AA5BCA"/>
    <w:rsid w:val="00AD0B88"/>
    <w:rsid w:val="00AD21A6"/>
    <w:rsid w:val="00B314D3"/>
    <w:rsid w:val="00B6174F"/>
    <w:rsid w:val="00BA6E38"/>
    <w:rsid w:val="00BB71AE"/>
    <w:rsid w:val="00BD1415"/>
    <w:rsid w:val="00BE0F38"/>
    <w:rsid w:val="00BE1164"/>
    <w:rsid w:val="00C137B8"/>
    <w:rsid w:val="00C7098A"/>
    <w:rsid w:val="00C7111F"/>
    <w:rsid w:val="00CA22CE"/>
    <w:rsid w:val="00CF488C"/>
    <w:rsid w:val="00D3436D"/>
    <w:rsid w:val="00D40EC9"/>
    <w:rsid w:val="00D96ACF"/>
    <w:rsid w:val="00E0625D"/>
    <w:rsid w:val="00E33248"/>
    <w:rsid w:val="00E43AD8"/>
    <w:rsid w:val="00EB547C"/>
    <w:rsid w:val="00ED1216"/>
    <w:rsid w:val="00F7440A"/>
    <w:rsid w:val="00F83BFA"/>
    <w:rsid w:val="00F841F0"/>
    <w:rsid w:val="00FD4CF7"/>
    <w:rsid w:val="00FE363F"/>
    <w:rsid w:val="00FF6E61"/>
    <w:rsid w:val="00FF7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2C4E"/>
  <w15:docId w15:val="{FD8D0EAA-E5D8-47AD-89A8-7F2F09C4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06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673"/>
    <w:rPr>
      <w:rFonts w:ascii="Tahoma" w:hAnsi="Tahoma" w:cs="Tahoma"/>
      <w:sz w:val="16"/>
      <w:szCs w:val="16"/>
    </w:rPr>
  </w:style>
  <w:style w:type="paragraph" w:styleId="Prrafodelista">
    <w:name w:val="List Paragraph"/>
    <w:basedOn w:val="Normal"/>
    <w:uiPriority w:val="34"/>
    <w:qFormat/>
    <w:rsid w:val="00C7098A"/>
    <w:pPr>
      <w:ind w:left="720"/>
      <w:contextualSpacing/>
    </w:pPr>
    <w:rPr>
      <w:lang w:val="es-ES"/>
    </w:rPr>
  </w:style>
  <w:style w:type="character" w:styleId="Hipervnculo">
    <w:name w:val="Hyperlink"/>
    <w:basedOn w:val="Fuentedeprrafopredeter"/>
    <w:uiPriority w:val="99"/>
    <w:semiHidden/>
    <w:unhideWhenUsed/>
    <w:rsid w:val="00982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w4ZRKYY_oy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69268C2-26EC-4674-801B-F27D74E5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1603</Words>
  <Characters>8819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SUAREZ CAZARES, LUIS FERNANDO</cp:lastModifiedBy>
  <cp:revision>3</cp:revision>
  <dcterms:created xsi:type="dcterms:W3CDTF">2024-08-08T22:56:00Z</dcterms:created>
  <dcterms:modified xsi:type="dcterms:W3CDTF">2024-08-14T03:31:00Z</dcterms:modified>
</cp:coreProperties>
</file>